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7654C" w14:textId="77777777" w:rsidR="009B626A" w:rsidRDefault="009B626A" w:rsidP="009B626A">
      <w:pPr>
        <w:pStyle w:val="Default"/>
        <w:jc w:val="center"/>
      </w:pPr>
    </w:p>
    <w:p w14:paraId="6AE5D7F8" w14:textId="77777777" w:rsidR="009B626A" w:rsidRDefault="009B626A" w:rsidP="009B626A">
      <w:pPr>
        <w:pStyle w:val="Default"/>
        <w:jc w:val="center"/>
      </w:pPr>
    </w:p>
    <w:p w14:paraId="0E9B2A41" w14:textId="77777777" w:rsidR="009B626A" w:rsidRDefault="009B626A" w:rsidP="009B626A">
      <w:pPr>
        <w:pStyle w:val="Default"/>
        <w:jc w:val="center"/>
      </w:pPr>
    </w:p>
    <w:p w14:paraId="71B0AC0B" w14:textId="77777777" w:rsidR="009B626A" w:rsidRDefault="009B626A" w:rsidP="009B626A">
      <w:pPr>
        <w:pStyle w:val="Default"/>
        <w:jc w:val="center"/>
      </w:pPr>
    </w:p>
    <w:p w14:paraId="21C51730" w14:textId="77777777" w:rsidR="009B626A" w:rsidRDefault="009B626A" w:rsidP="009B626A">
      <w:pPr>
        <w:pStyle w:val="Default"/>
        <w:jc w:val="center"/>
      </w:pPr>
    </w:p>
    <w:p w14:paraId="21174336" w14:textId="77777777" w:rsidR="009B626A" w:rsidRDefault="009B626A" w:rsidP="009B626A">
      <w:pPr>
        <w:pStyle w:val="Default"/>
        <w:jc w:val="center"/>
      </w:pPr>
    </w:p>
    <w:p w14:paraId="658D8668" w14:textId="77777777" w:rsidR="009B626A" w:rsidRDefault="009B626A" w:rsidP="009B626A">
      <w:pPr>
        <w:pStyle w:val="Default"/>
        <w:jc w:val="center"/>
      </w:pPr>
    </w:p>
    <w:p w14:paraId="016A3D9E" w14:textId="77777777" w:rsidR="009B626A" w:rsidRDefault="009B626A" w:rsidP="009B626A">
      <w:pPr>
        <w:pStyle w:val="Default"/>
        <w:jc w:val="center"/>
      </w:pPr>
    </w:p>
    <w:p w14:paraId="63CA9736" w14:textId="77777777" w:rsidR="009B626A" w:rsidRDefault="009B626A" w:rsidP="009B626A">
      <w:pPr>
        <w:pStyle w:val="Default"/>
        <w:jc w:val="center"/>
      </w:pPr>
    </w:p>
    <w:p w14:paraId="6E17D107" w14:textId="77777777" w:rsidR="009B626A" w:rsidRDefault="009B626A" w:rsidP="009B626A">
      <w:pPr>
        <w:pStyle w:val="Default"/>
        <w:jc w:val="center"/>
      </w:pPr>
    </w:p>
    <w:p w14:paraId="22BAD9C1" w14:textId="77777777" w:rsidR="009B626A" w:rsidRDefault="009B626A" w:rsidP="009B626A">
      <w:pPr>
        <w:pStyle w:val="Default"/>
        <w:jc w:val="center"/>
      </w:pPr>
    </w:p>
    <w:p w14:paraId="75407D47" w14:textId="77777777" w:rsidR="009B626A" w:rsidRDefault="009B626A" w:rsidP="009B626A">
      <w:pPr>
        <w:pStyle w:val="Default"/>
        <w:jc w:val="center"/>
      </w:pPr>
    </w:p>
    <w:p w14:paraId="46130787" w14:textId="77777777" w:rsidR="009B626A" w:rsidRDefault="009B626A" w:rsidP="009B626A">
      <w:pPr>
        <w:pStyle w:val="Default"/>
        <w:jc w:val="center"/>
      </w:pPr>
    </w:p>
    <w:p w14:paraId="63148DE6" w14:textId="77777777" w:rsidR="009B626A" w:rsidRDefault="009B626A" w:rsidP="009B626A">
      <w:pPr>
        <w:pStyle w:val="Default"/>
        <w:jc w:val="center"/>
      </w:pPr>
    </w:p>
    <w:p w14:paraId="269491D0" w14:textId="77777777" w:rsidR="009B626A" w:rsidRDefault="009B626A" w:rsidP="009B626A">
      <w:pPr>
        <w:pStyle w:val="Default"/>
        <w:jc w:val="center"/>
      </w:pPr>
    </w:p>
    <w:p w14:paraId="2CAAA990" w14:textId="77777777" w:rsidR="009B626A" w:rsidRDefault="009B626A" w:rsidP="009B626A">
      <w:pPr>
        <w:pStyle w:val="Default"/>
        <w:jc w:val="center"/>
      </w:pPr>
    </w:p>
    <w:p w14:paraId="2A37BA5A" w14:textId="77777777" w:rsidR="009B626A" w:rsidRDefault="009B626A" w:rsidP="009B626A">
      <w:pPr>
        <w:pStyle w:val="Default"/>
        <w:jc w:val="center"/>
      </w:pPr>
    </w:p>
    <w:p w14:paraId="30F5B0CA" w14:textId="77777777" w:rsidR="009B626A" w:rsidRDefault="009B626A" w:rsidP="009B626A">
      <w:pPr>
        <w:pStyle w:val="Default"/>
        <w:jc w:val="center"/>
      </w:pPr>
    </w:p>
    <w:p w14:paraId="5C8C1417" w14:textId="77777777" w:rsidR="009B626A" w:rsidRDefault="009B626A" w:rsidP="009B626A">
      <w:pPr>
        <w:pStyle w:val="Default"/>
        <w:jc w:val="center"/>
      </w:pPr>
    </w:p>
    <w:p w14:paraId="04EBA6FA" w14:textId="77777777" w:rsidR="009B626A" w:rsidRDefault="009B626A" w:rsidP="009B626A">
      <w:pPr>
        <w:pStyle w:val="Default"/>
        <w:jc w:val="center"/>
      </w:pPr>
    </w:p>
    <w:p w14:paraId="5F717885" w14:textId="77777777" w:rsidR="009B626A" w:rsidRDefault="009B626A" w:rsidP="009B626A">
      <w:pPr>
        <w:pStyle w:val="Default"/>
        <w:jc w:val="center"/>
      </w:pPr>
    </w:p>
    <w:p w14:paraId="1F296CE5" w14:textId="77777777" w:rsidR="009B626A" w:rsidRDefault="009B626A" w:rsidP="009B626A">
      <w:pPr>
        <w:pStyle w:val="Default"/>
        <w:jc w:val="center"/>
      </w:pPr>
    </w:p>
    <w:p w14:paraId="13435A39" w14:textId="77777777" w:rsidR="009B626A" w:rsidRDefault="009B626A" w:rsidP="009B626A">
      <w:pPr>
        <w:pStyle w:val="Default"/>
        <w:jc w:val="center"/>
        <w:rPr>
          <w:rStyle w:val="normaltextrun"/>
          <w:rFonts w:ascii="Arial Narrow" w:eastAsia="Times New Roman" w:hAnsi="Arial Narrow" w:cs="Segoe UI"/>
          <w:b/>
          <w:bCs/>
          <w:color w:val="auto"/>
          <w:sz w:val="22"/>
          <w:szCs w:val="22"/>
          <w:lang w:eastAsia="tr-TR"/>
        </w:rPr>
      </w:pPr>
      <w:r w:rsidRPr="00146CF4">
        <w:rPr>
          <w:rStyle w:val="normaltextrun"/>
          <w:rFonts w:ascii="Arial Narrow" w:eastAsia="Times New Roman" w:hAnsi="Arial Narrow" w:cs="Segoe UI"/>
          <w:b/>
          <w:bCs/>
          <w:color w:val="auto"/>
          <w:sz w:val="22"/>
          <w:szCs w:val="22"/>
          <w:lang w:eastAsia="tr-TR"/>
        </w:rPr>
        <w:t>HEDEF PORTFÖY KATILIM HİSSE SENEDİ (TL) FONU (HİSSE SENEDİ YOĞUN FON)</w:t>
      </w:r>
    </w:p>
    <w:p w14:paraId="19E8E5B2" w14:textId="77777777" w:rsidR="009B626A" w:rsidRPr="00700FDE" w:rsidRDefault="009B626A" w:rsidP="009B626A">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16C09EDB" w14:textId="77777777" w:rsidR="009B626A" w:rsidRPr="00700FDE" w:rsidRDefault="009B626A" w:rsidP="009B626A">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769AEC15" w14:textId="77777777" w:rsidR="009B626A" w:rsidRPr="00700FDE" w:rsidRDefault="009B626A" w:rsidP="009B626A">
      <w:pPr>
        <w:tabs>
          <w:tab w:val="left" w:pos="2730"/>
        </w:tabs>
        <w:jc w:val="center"/>
        <w:rPr>
          <w:rFonts w:ascii="Arial Narrow" w:hAnsi="Arial Narrow"/>
        </w:rPr>
      </w:pPr>
      <w:r w:rsidRPr="00700FDE">
        <w:rPr>
          <w:rFonts w:ascii="Arial Narrow" w:hAnsi="Arial Narrow"/>
        </w:rPr>
        <w:t>KAMUYA AÇIKLANAN BİLGİLERE İLİŞKİN RAPOR</w:t>
      </w:r>
    </w:p>
    <w:p w14:paraId="305FC822" w14:textId="77777777" w:rsidR="009B626A" w:rsidRDefault="009B626A" w:rsidP="009B626A"/>
    <w:p w14:paraId="7899578D" w14:textId="77777777" w:rsidR="009B626A" w:rsidRDefault="009B626A" w:rsidP="00E53B1A">
      <w:pPr>
        <w:pStyle w:val="Balk1"/>
        <w:sectPr w:rsidR="009B626A" w:rsidSect="0045154C">
          <w:headerReference w:type="default" r:id="rId9"/>
          <w:pgSz w:w="11906" w:h="16838"/>
          <w:pgMar w:top="1417" w:right="1417" w:bottom="1417" w:left="1417" w:header="708" w:footer="708" w:gutter="0"/>
          <w:cols w:space="708"/>
          <w:titlePg/>
          <w:docGrid w:linePitch="360"/>
        </w:sectPr>
      </w:pPr>
    </w:p>
    <w:p w14:paraId="015A4EDC" w14:textId="77777777" w:rsidR="009B626A" w:rsidRDefault="009B626A" w:rsidP="009B626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00900EF7" w14:textId="77777777" w:rsidR="009B626A" w:rsidRDefault="009B626A" w:rsidP="009B626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319AC052" w14:textId="77777777" w:rsidR="009B626A" w:rsidRDefault="009B626A" w:rsidP="009B626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18D0DDAC" w14:textId="77777777" w:rsidR="009B626A" w:rsidRDefault="009B626A" w:rsidP="009B626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1FD4CC71" w14:textId="77777777" w:rsidR="009B626A" w:rsidRDefault="009B626A" w:rsidP="009B626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CDF0024" w14:textId="77777777" w:rsidR="009B626A" w:rsidRDefault="009B626A" w:rsidP="009B626A">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146CF4">
        <w:rPr>
          <w:rStyle w:val="normaltextrun"/>
          <w:rFonts w:ascii="Arial Narrow" w:hAnsi="Arial Narrow" w:cs="Segoe UI"/>
          <w:b/>
          <w:bCs/>
          <w:sz w:val="22"/>
          <w:szCs w:val="22"/>
        </w:rPr>
        <w:t>HEDEF PORTFÖY KATILIM HİSSE SENEDİ (TL) FONU (HİSSE SENEDİ YOĞUN FON)</w:t>
      </w:r>
    </w:p>
    <w:p w14:paraId="021533E8" w14:textId="77777777" w:rsidR="009B626A" w:rsidRDefault="009B626A" w:rsidP="009B626A">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0275020F" w14:textId="77777777" w:rsidR="009B626A" w:rsidRDefault="009B626A" w:rsidP="009B626A">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5DDCA475"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49E1761"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Hedef Portföy </w:t>
      </w:r>
      <w:r w:rsidRPr="00146CF4">
        <w:rPr>
          <w:rStyle w:val="normaltextrun"/>
          <w:rFonts w:ascii="Arial Narrow" w:hAnsi="Arial Narrow" w:cs="Segoe UI"/>
          <w:sz w:val="22"/>
          <w:szCs w:val="22"/>
        </w:rPr>
        <w:t>Katılım Hisse Senedi (T</w:t>
      </w:r>
      <w:r>
        <w:rPr>
          <w:rStyle w:val="normaltextrun"/>
          <w:rFonts w:ascii="Arial Narrow" w:hAnsi="Arial Narrow" w:cs="Segoe UI"/>
          <w:sz w:val="22"/>
          <w:szCs w:val="22"/>
        </w:rPr>
        <w:t>L</w:t>
      </w:r>
      <w:r w:rsidRPr="00146CF4">
        <w:rPr>
          <w:rStyle w:val="normaltextrun"/>
          <w:rFonts w:ascii="Arial Narrow" w:hAnsi="Arial Narrow" w:cs="Segoe UI"/>
          <w:sz w:val="22"/>
          <w:szCs w:val="22"/>
        </w:rPr>
        <w:t>) Fonu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6FF3D899"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8C9693A"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61D6DBD1"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ABBC39C"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604BF39D"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CCDB3DC"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5A79F95A" w14:textId="77777777" w:rsidR="009B626A" w:rsidRDefault="009B626A" w:rsidP="009B626A">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145FEA42"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3EAAA36B"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34C179D"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932B06A"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78A685D5"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2769267B"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7F5F7F5"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236191F"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06E66B1"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666897D"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6B574A0"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A47ED66"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646B42A3"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01E8463A"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6DADED6" w14:textId="77777777" w:rsidR="009B626A" w:rsidRDefault="009B626A" w:rsidP="009B626A">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55A38153" w14:textId="77777777" w:rsidR="009B626A" w:rsidRPr="00586AE5" w:rsidRDefault="009B626A" w:rsidP="009B626A">
      <w:pPr>
        <w:widowControl w:val="0"/>
        <w:spacing w:after="0" w:line="276" w:lineRule="auto"/>
        <w:ind w:right="-1"/>
        <w:contextualSpacing/>
        <w:jc w:val="center"/>
        <w:rPr>
          <w:rFonts w:ascii="Arial Narrow" w:hAnsi="Arial Narrow"/>
        </w:rPr>
      </w:pPr>
    </w:p>
    <w:p w14:paraId="55D5B5AC" w14:textId="77777777" w:rsidR="009B626A" w:rsidRDefault="009B626A" w:rsidP="00E53B1A">
      <w:pPr>
        <w:pStyle w:val="Balk1"/>
        <w:sectPr w:rsidR="009B626A" w:rsidSect="0045154C">
          <w:headerReference w:type="first" r:id="rId10"/>
          <w:pgSz w:w="11906" w:h="16838"/>
          <w:pgMar w:top="1417" w:right="1417" w:bottom="1417" w:left="1417" w:header="708" w:footer="708" w:gutter="0"/>
          <w:cols w:space="708"/>
          <w:titlePg/>
          <w:docGrid w:linePitch="360"/>
        </w:sectPr>
      </w:pPr>
    </w:p>
    <w:p w14:paraId="40BF73F2" w14:textId="2DC0BB14" w:rsidR="004E72E0" w:rsidRDefault="004E72E0" w:rsidP="00E53B1A">
      <w:pPr>
        <w:pStyle w:val="Balk1"/>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2E8913AD" w14:textId="77777777" w:rsidR="00032E31" w:rsidRDefault="00032E31" w:rsidP="00621CF3">
      <w:pPr>
        <w:spacing w:after="0"/>
      </w:pPr>
    </w:p>
    <w:p w14:paraId="5BC49243" w14:textId="77777777" w:rsidR="00032E31" w:rsidRDefault="00032E31" w:rsidP="00621CF3">
      <w:pPr>
        <w:spacing w:after="0"/>
      </w:pPr>
    </w:p>
    <w:p w14:paraId="41649214" w14:textId="77777777" w:rsidR="009B626A" w:rsidRDefault="009B626A" w:rsidP="00621CF3">
      <w:pPr>
        <w:spacing w:after="0"/>
      </w:pPr>
    </w:p>
    <w:p w14:paraId="4A44E3EE" w14:textId="77777777" w:rsidR="009B626A" w:rsidRDefault="009B626A" w:rsidP="00621CF3">
      <w:pPr>
        <w:spacing w:after="0"/>
      </w:pPr>
    </w:p>
    <w:p w14:paraId="4FE8F30F" w14:textId="77777777" w:rsidR="009B626A" w:rsidRDefault="009B626A" w:rsidP="00621CF3">
      <w:pPr>
        <w:spacing w:after="0"/>
      </w:pPr>
    </w:p>
    <w:p w14:paraId="36C158DF" w14:textId="77777777" w:rsidR="009B626A" w:rsidRDefault="009B626A" w:rsidP="00621CF3">
      <w:pPr>
        <w:spacing w:after="0"/>
      </w:pPr>
    </w:p>
    <w:p w14:paraId="327B355C" w14:textId="77777777" w:rsidR="009B626A" w:rsidRDefault="009B626A" w:rsidP="00621CF3">
      <w:pPr>
        <w:spacing w:after="0"/>
      </w:pPr>
    </w:p>
    <w:p w14:paraId="3BBAD5CD" w14:textId="77777777" w:rsidR="009B626A" w:rsidRDefault="009B626A" w:rsidP="00621CF3">
      <w:pPr>
        <w:spacing w:after="0"/>
      </w:pPr>
    </w:p>
    <w:p w14:paraId="09A8E8FA" w14:textId="77777777" w:rsidR="009B626A" w:rsidRDefault="009B626A" w:rsidP="00621CF3">
      <w:pPr>
        <w:spacing w:after="0"/>
      </w:pPr>
    </w:p>
    <w:p w14:paraId="1F2BF9F2" w14:textId="77777777" w:rsidR="006C07D6" w:rsidRDefault="006C07D6" w:rsidP="00621CF3">
      <w:pPr>
        <w:spacing w:after="0"/>
      </w:pPr>
    </w:p>
    <w:p w14:paraId="75207813" w14:textId="77777777" w:rsidR="006C07D6" w:rsidRPr="00621CF3" w:rsidRDefault="006C07D6" w:rsidP="00621CF3">
      <w:pPr>
        <w:spacing w:after="0"/>
        <w:rPr>
          <w:rFonts w:ascii="Times New Roman" w:hAnsi="Times New Roman" w:cs="Times New Roman"/>
          <w:sz w:val="24"/>
          <w:szCs w:val="24"/>
        </w:rPr>
      </w:pPr>
    </w:p>
    <w:p w14:paraId="79AB75D2" w14:textId="1CE6AB35" w:rsidR="006C07D6" w:rsidRPr="006E05C4" w:rsidRDefault="007240AC" w:rsidP="00621CF3">
      <w:pPr>
        <w:spacing w:after="0"/>
        <w:jc w:val="center"/>
        <w:rPr>
          <w:rFonts w:ascii="Times New Roman" w:hAnsi="Times New Roman" w:cs="Times New Roman"/>
          <w:b/>
          <w:sz w:val="28"/>
          <w:szCs w:val="28"/>
        </w:rPr>
      </w:pPr>
      <w:r w:rsidRPr="006E05C4">
        <w:rPr>
          <w:rFonts w:ascii="Times New Roman" w:hAnsi="Times New Roman" w:cs="Times New Roman"/>
          <w:b/>
          <w:sz w:val="28"/>
          <w:szCs w:val="28"/>
        </w:rPr>
        <w:t>HEDEF PORTFÖY KATILIM HİSSE SENEDİ (TL) FONU (HİSSE SENEDİ YOĞUN FON)</w:t>
      </w:r>
    </w:p>
    <w:p w14:paraId="41D4027C" w14:textId="77777777" w:rsidR="00621CF3" w:rsidRPr="006E05C4" w:rsidRDefault="00621CF3" w:rsidP="00621CF3">
      <w:pPr>
        <w:spacing w:after="0"/>
        <w:jc w:val="center"/>
        <w:rPr>
          <w:rFonts w:ascii="Times New Roman" w:hAnsi="Times New Roman" w:cs="Times New Roman"/>
          <w:sz w:val="24"/>
          <w:szCs w:val="24"/>
        </w:rPr>
      </w:pPr>
    </w:p>
    <w:p w14:paraId="7D7018FF" w14:textId="464F4CC2" w:rsidR="00621CF3" w:rsidRPr="006E05C4" w:rsidRDefault="00B578D2" w:rsidP="00621CF3">
      <w:pPr>
        <w:spacing w:after="0"/>
        <w:jc w:val="center"/>
        <w:rPr>
          <w:rFonts w:ascii="Times New Roman" w:hAnsi="Times New Roman" w:cs="Times New Roman"/>
          <w:sz w:val="24"/>
          <w:szCs w:val="24"/>
        </w:rPr>
      </w:pPr>
      <w:r w:rsidRPr="006E05C4">
        <w:rPr>
          <w:rFonts w:ascii="Times New Roman" w:hAnsi="Times New Roman" w:cs="Times New Roman"/>
          <w:sz w:val="24"/>
          <w:szCs w:val="24"/>
        </w:rPr>
        <w:t>01 OCAK</w:t>
      </w:r>
      <w:r w:rsidR="00621CF3" w:rsidRPr="006E05C4">
        <w:rPr>
          <w:rFonts w:ascii="Times New Roman" w:hAnsi="Times New Roman" w:cs="Times New Roman"/>
          <w:sz w:val="24"/>
          <w:szCs w:val="24"/>
        </w:rPr>
        <w:t xml:space="preserve"> –</w:t>
      </w:r>
      <w:r w:rsidR="00AC7503">
        <w:rPr>
          <w:rFonts w:ascii="Times New Roman" w:hAnsi="Times New Roman" w:cs="Times New Roman"/>
          <w:sz w:val="24"/>
          <w:szCs w:val="24"/>
        </w:rPr>
        <w:t xml:space="preserve"> </w:t>
      </w:r>
      <w:r w:rsidR="00AC7503" w:rsidRPr="00AC7503">
        <w:rPr>
          <w:rFonts w:ascii="Times New Roman" w:hAnsi="Times New Roman" w:cs="Times New Roman"/>
          <w:sz w:val="24"/>
          <w:szCs w:val="24"/>
        </w:rPr>
        <w:t xml:space="preserve">30 HAZİRAN 2024 </w:t>
      </w:r>
      <w:r w:rsidR="00621CF3" w:rsidRPr="006E05C4">
        <w:rPr>
          <w:rFonts w:ascii="Times New Roman" w:hAnsi="Times New Roman" w:cs="Times New Roman"/>
          <w:sz w:val="24"/>
          <w:szCs w:val="24"/>
        </w:rPr>
        <w:t xml:space="preserve">DÖNEMİNE AİT </w:t>
      </w:r>
    </w:p>
    <w:p w14:paraId="507BF98E" w14:textId="77777777" w:rsidR="00621CF3" w:rsidRPr="006E05C4" w:rsidRDefault="00621CF3" w:rsidP="00621CF3">
      <w:pPr>
        <w:spacing w:after="0"/>
        <w:jc w:val="center"/>
        <w:rPr>
          <w:rFonts w:ascii="Times New Roman" w:hAnsi="Times New Roman" w:cs="Times New Roman"/>
          <w:sz w:val="24"/>
          <w:szCs w:val="24"/>
        </w:rPr>
      </w:pPr>
      <w:r w:rsidRPr="006E05C4">
        <w:rPr>
          <w:rFonts w:ascii="Times New Roman" w:hAnsi="Times New Roman" w:cs="Times New Roman"/>
          <w:sz w:val="24"/>
          <w:szCs w:val="24"/>
        </w:rPr>
        <w:t>PERFORMANS SUNU</w:t>
      </w:r>
      <w:r w:rsidR="007403AA" w:rsidRPr="006E05C4">
        <w:rPr>
          <w:rFonts w:ascii="Times New Roman" w:hAnsi="Times New Roman" w:cs="Times New Roman"/>
          <w:sz w:val="24"/>
          <w:szCs w:val="24"/>
        </w:rPr>
        <w:t>M</w:t>
      </w:r>
      <w:r w:rsidRPr="006E05C4">
        <w:rPr>
          <w:rFonts w:ascii="Times New Roman" w:hAnsi="Times New Roman" w:cs="Times New Roman"/>
          <w:sz w:val="24"/>
          <w:szCs w:val="24"/>
        </w:rPr>
        <w:t xml:space="preserve"> RAPORU </w:t>
      </w:r>
    </w:p>
    <w:p w14:paraId="3F218D6F" w14:textId="77777777" w:rsidR="00621CF3" w:rsidRPr="006E05C4" w:rsidRDefault="00621CF3" w:rsidP="00621CF3">
      <w:pPr>
        <w:spacing w:after="0"/>
        <w:jc w:val="center"/>
        <w:rPr>
          <w:rFonts w:ascii="Times New Roman" w:hAnsi="Times New Roman" w:cs="Times New Roman"/>
          <w:sz w:val="24"/>
          <w:szCs w:val="24"/>
        </w:rPr>
      </w:pPr>
    </w:p>
    <w:p w14:paraId="053BB4CB" w14:textId="77777777" w:rsidR="00621CF3" w:rsidRPr="006E05C4" w:rsidRDefault="00621CF3" w:rsidP="00621CF3">
      <w:pPr>
        <w:spacing w:after="0"/>
        <w:jc w:val="center"/>
        <w:rPr>
          <w:rFonts w:ascii="Times New Roman" w:hAnsi="Times New Roman" w:cs="Times New Roman"/>
          <w:sz w:val="24"/>
          <w:szCs w:val="24"/>
        </w:rPr>
      </w:pPr>
    </w:p>
    <w:p w14:paraId="5E937E93" w14:textId="77777777" w:rsidR="00621CF3" w:rsidRPr="006E05C4" w:rsidRDefault="00621CF3" w:rsidP="00621CF3">
      <w:pPr>
        <w:spacing w:after="0"/>
        <w:jc w:val="center"/>
        <w:rPr>
          <w:rFonts w:ascii="Times New Roman" w:hAnsi="Times New Roman" w:cs="Times New Roman"/>
          <w:sz w:val="24"/>
          <w:szCs w:val="24"/>
        </w:rPr>
      </w:pPr>
    </w:p>
    <w:p w14:paraId="5B6BBB65" w14:textId="77777777" w:rsidR="00621CF3" w:rsidRPr="006E05C4" w:rsidRDefault="00621CF3" w:rsidP="00621CF3">
      <w:pPr>
        <w:spacing w:after="0"/>
        <w:jc w:val="center"/>
        <w:rPr>
          <w:rFonts w:ascii="Times New Roman" w:hAnsi="Times New Roman" w:cs="Times New Roman"/>
          <w:sz w:val="24"/>
          <w:szCs w:val="24"/>
        </w:rPr>
      </w:pPr>
    </w:p>
    <w:p w14:paraId="4F010468" w14:textId="77777777" w:rsidR="00621CF3" w:rsidRPr="006E05C4" w:rsidRDefault="00621CF3" w:rsidP="00621CF3">
      <w:pPr>
        <w:spacing w:after="0"/>
        <w:jc w:val="center"/>
        <w:rPr>
          <w:rFonts w:ascii="Times New Roman" w:hAnsi="Times New Roman" w:cs="Times New Roman"/>
          <w:sz w:val="24"/>
          <w:szCs w:val="24"/>
        </w:rPr>
      </w:pPr>
    </w:p>
    <w:p w14:paraId="7512E724" w14:textId="77777777" w:rsidR="00621CF3" w:rsidRPr="006E05C4" w:rsidRDefault="00621CF3" w:rsidP="00621CF3">
      <w:pPr>
        <w:spacing w:after="0"/>
        <w:jc w:val="center"/>
        <w:rPr>
          <w:rFonts w:ascii="Times New Roman" w:hAnsi="Times New Roman" w:cs="Times New Roman"/>
          <w:sz w:val="24"/>
          <w:szCs w:val="24"/>
        </w:rPr>
      </w:pPr>
    </w:p>
    <w:p w14:paraId="713A365A" w14:textId="77777777" w:rsidR="00621CF3" w:rsidRPr="006E05C4" w:rsidRDefault="00621CF3" w:rsidP="00621CF3">
      <w:pPr>
        <w:spacing w:after="0"/>
        <w:jc w:val="center"/>
        <w:rPr>
          <w:rFonts w:ascii="Times New Roman" w:hAnsi="Times New Roman" w:cs="Times New Roman"/>
          <w:sz w:val="24"/>
          <w:szCs w:val="24"/>
        </w:rPr>
      </w:pPr>
    </w:p>
    <w:p w14:paraId="614418A6" w14:textId="77777777" w:rsidR="00621CF3" w:rsidRPr="006E05C4" w:rsidRDefault="00621CF3" w:rsidP="00621CF3">
      <w:pPr>
        <w:spacing w:after="0"/>
        <w:jc w:val="center"/>
        <w:rPr>
          <w:rFonts w:ascii="Times New Roman" w:hAnsi="Times New Roman" w:cs="Times New Roman"/>
          <w:sz w:val="24"/>
          <w:szCs w:val="24"/>
        </w:rPr>
      </w:pPr>
    </w:p>
    <w:p w14:paraId="0C727F2F" w14:textId="77777777" w:rsidR="00621CF3" w:rsidRPr="006E05C4" w:rsidRDefault="00621CF3" w:rsidP="00621CF3">
      <w:pPr>
        <w:spacing w:after="0"/>
        <w:jc w:val="center"/>
        <w:rPr>
          <w:rFonts w:ascii="Times New Roman" w:hAnsi="Times New Roman" w:cs="Times New Roman"/>
          <w:sz w:val="24"/>
          <w:szCs w:val="24"/>
        </w:rPr>
      </w:pPr>
    </w:p>
    <w:p w14:paraId="1F85F09D" w14:textId="77777777" w:rsidR="00621CF3" w:rsidRPr="006E05C4" w:rsidRDefault="00621CF3" w:rsidP="00621CF3">
      <w:pPr>
        <w:spacing w:after="0"/>
        <w:jc w:val="center"/>
        <w:rPr>
          <w:rFonts w:ascii="Times New Roman" w:hAnsi="Times New Roman" w:cs="Times New Roman"/>
          <w:sz w:val="24"/>
          <w:szCs w:val="24"/>
        </w:rPr>
      </w:pPr>
    </w:p>
    <w:p w14:paraId="706C75E6" w14:textId="77777777" w:rsidR="00621CF3" w:rsidRPr="006E05C4" w:rsidRDefault="00621CF3" w:rsidP="00621CF3">
      <w:pPr>
        <w:spacing w:after="0"/>
        <w:jc w:val="center"/>
        <w:rPr>
          <w:rFonts w:ascii="Times New Roman" w:hAnsi="Times New Roman" w:cs="Times New Roman"/>
          <w:sz w:val="24"/>
          <w:szCs w:val="24"/>
        </w:rPr>
      </w:pPr>
    </w:p>
    <w:p w14:paraId="0BF3E19C" w14:textId="77777777" w:rsidR="00621CF3" w:rsidRPr="006E05C4" w:rsidRDefault="00621CF3" w:rsidP="00621CF3">
      <w:pPr>
        <w:spacing w:after="0"/>
        <w:jc w:val="center"/>
        <w:rPr>
          <w:rFonts w:ascii="Times New Roman" w:hAnsi="Times New Roman" w:cs="Times New Roman"/>
          <w:sz w:val="24"/>
          <w:szCs w:val="24"/>
        </w:rPr>
      </w:pPr>
    </w:p>
    <w:p w14:paraId="2622C443" w14:textId="77777777" w:rsidR="00621CF3" w:rsidRPr="006E05C4" w:rsidRDefault="00621CF3" w:rsidP="00621CF3">
      <w:pPr>
        <w:spacing w:after="0"/>
        <w:jc w:val="center"/>
        <w:rPr>
          <w:rFonts w:ascii="Times New Roman" w:hAnsi="Times New Roman" w:cs="Times New Roman"/>
          <w:sz w:val="24"/>
          <w:szCs w:val="24"/>
        </w:rPr>
      </w:pPr>
    </w:p>
    <w:p w14:paraId="1ED006B9" w14:textId="77777777" w:rsidR="00621CF3" w:rsidRPr="006E05C4" w:rsidRDefault="00621CF3" w:rsidP="00621CF3">
      <w:pPr>
        <w:spacing w:after="0"/>
        <w:jc w:val="center"/>
        <w:rPr>
          <w:rFonts w:ascii="Times New Roman" w:hAnsi="Times New Roman" w:cs="Times New Roman"/>
          <w:sz w:val="24"/>
          <w:szCs w:val="24"/>
        </w:rPr>
      </w:pPr>
    </w:p>
    <w:p w14:paraId="2D9EAC84" w14:textId="77777777" w:rsidR="00AD4058" w:rsidRPr="006E05C4" w:rsidRDefault="00AD4058" w:rsidP="00621CF3">
      <w:pPr>
        <w:spacing w:after="0"/>
        <w:jc w:val="center"/>
        <w:rPr>
          <w:rFonts w:ascii="Times New Roman" w:hAnsi="Times New Roman" w:cs="Times New Roman"/>
          <w:sz w:val="24"/>
          <w:szCs w:val="24"/>
        </w:rPr>
      </w:pPr>
    </w:p>
    <w:p w14:paraId="3B4D1E78" w14:textId="77777777" w:rsidR="00AD4058" w:rsidRPr="006E05C4" w:rsidRDefault="00AD4058" w:rsidP="00621CF3">
      <w:pPr>
        <w:spacing w:after="0"/>
        <w:jc w:val="center"/>
        <w:rPr>
          <w:rFonts w:ascii="Times New Roman" w:hAnsi="Times New Roman" w:cs="Times New Roman"/>
          <w:sz w:val="24"/>
          <w:szCs w:val="24"/>
        </w:rPr>
      </w:pPr>
    </w:p>
    <w:p w14:paraId="1896A542" w14:textId="77777777" w:rsidR="00AD4058" w:rsidRPr="006E05C4" w:rsidRDefault="00AD4058" w:rsidP="00621CF3">
      <w:pPr>
        <w:spacing w:after="0"/>
        <w:jc w:val="center"/>
        <w:rPr>
          <w:rFonts w:ascii="Times New Roman" w:hAnsi="Times New Roman" w:cs="Times New Roman"/>
          <w:sz w:val="24"/>
          <w:szCs w:val="24"/>
        </w:rPr>
      </w:pPr>
    </w:p>
    <w:p w14:paraId="664E8946" w14:textId="77777777" w:rsidR="00AD4058" w:rsidRPr="006E05C4" w:rsidRDefault="00AD4058" w:rsidP="00621CF3">
      <w:pPr>
        <w:spacing w:after="0"/>
        <w:jc w:val="center"/>
        <w:rPr>
          <w:rFonts w:ascii="Times New Roman" w:hAnsi="Times New Roman" w:cs="Times New Roman"/>
          <w:sz w:val="24"/>
          <w:szCs w:val="24"/>
        </w:rPr>
      </w:pPr>
    </w:p>
    <w:p w14:paraId="6DF53A63" w14:textId="77777777" w:rsidR="00621CF3" w:rsidRPr="006E05C4" w:rsidRDefault="00621CF3" w:rsidP="00621CF3">
      <w:pPr>
        <w:spacing w:after="0"/>
        <w:jc w:val="center"/>
        <w:rPr>
          <w:rFonts w:ascii="Times New Roman" w:hAnsi="Times New Roman" w:cs="Times New Roman"/>
          <w:sz w:val="24"/>
          <w:szCs w:val="24"/>
        </w:rPr>
      </w:pPr>
    </w:p>
    <w:p w14:paraId="73CDE0BF" w14:textId="77777777" w:rsidR="00621CF3" w:rsidRPr="006E05C4" w:rsidRDefault="00621CF3" w:rsidP="00621CF3">
      <w:pPr>
        <w:spacing w:after="0"/>
        <w:jc w:val="center"/>
        <w:rPr>
          <w:rFonts w:ascii="Times New Roman" w:hAnsi="Times New Roman" w:cs="Times New Roman"/>
          <w:sz w:val="24"/>
          <w:szCs w:val="24"/>
        </w:rPr>
      </w:pPr>
    </w:p>
    <w:p w14:paraId="3C33F819" w14:textId="77777777" w:rsidR="00621CF3" w:rsidRPr="006E05C4" w:rsidRDefault="00621CF3" w:rsidP="00621CF3">
      <w:pPr>
        <w:spacing w:after="0"/>
        <w:jc w:val="center"/>
        <w:rPr>
          <w:rFonts w:ascii="Times New Roman" w:hAnsi="Times New Roman" w:cs="Times New Roman"/>
          <w:sz w:val="24"/>
          <w:szCs w:val="24"/>
        </w:rPr>
      </w:pPr>
    </w:p>
    <w:p w14:paraId="30C1A289" w14:textId="77777777" w:rsidR="00621CF3" w:rsidRPr="006E05C4" w:rsidRDefault="00621CF3" w:rsidP="00621CF3">
      <w:pPr>
        <w:spacing w:after="0"/>
        <w:jc w:val="center"/>
        <w:rPr>
          <w:rFonts w:ascii="Times New Roman" w:hAnsi="Times New Roman" w:cs="Times New Roman"/>
          <w:sz w:val="24"/>
          <w:szCs w:val="24"/>
        </w:rPr>
      </w:pPr>
    </w:p>
    <w:p w14:paraId="10A21E75" w14:textId="77777777" w:rsidR="00621CF3" w:rsidRPr="006E05C4" w:rsidRDefault="00621CF3" w:rsidP="00621CF3">
      <w:pPr>
        <w:spacing w:after="0"/>
        <w:jc w:val="center"/>
        <w:rPr>
          <w:rFonts w:ascii="Times New Roman" w:hAnsi="Times New Roman" w:cs="Times New Roman"/>
          <w:sz w:val="24"/>
          <w:szCs w:val="24"/>
        </w:rPr>
      </w:pPr>
    </w:p>
    <w:p w14:paraId="36772C9F" w14:textId="7E009A68" w:rsidR="00621CF3" w:rsidRPr="006E05C4" w:rsidRDefault="00621CF3" w:rsidP="00621CF3">
      <w:pPr>
        <w:pStyle w:val="ListeParagraf"/>
        <w:numPr>
          <w:ilvl w:val="0"/>
          <w:numId w:val="1"/>
        </w:numPr>
        <w:rPr>
          <w:rFonts w:ascii="Times New Roman" w:hAnsi="Times New Roman" w:cs="Times New Roman"/>
          <w:b/>
          <w:sz w:val="24"/>
          <w:szCs w:val="24"/>
        </w:rPr>
      </w:pPr>
      <w:r w:rsidRPr="006E05C4">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1803"/>
        <w:gridCol w:w="1896"/>
        <w:gridCol w:w="5363"/>
      </w:tblGrid>
      <w:tr w:rsidR="001B1348" w:rsidRPr="006E05C4" w14:paraId="1687B3A0" w14:textId="77777777" w:rsidTr="00FC55A0">
        <w:trPr>
          <w:trHeight w:val="818"/>
        </w:trPr>
        <w:tc>
          <w:tcPr>
            <w:tcW w:w="3719" w:type="dxa"/>
            <w:gridSpan w:val="2"/>
          </w:tcPr>
          <w:p w14:paraId="14F7997E" w14:textId="77777777" w:rsidR="001B1348" w:rsidRPr="006E05C4" w:rsidRDefault="001B1348" w:rsidP="001B1348">
            <w:pPr>
              <w:jc w:val="center"/>
              <w:rPr>
                <w:rFonts w:ascii="Times New Roman" w:hAnsi="Times New Roman" w:cs="Times New Roman"/>
                <w:b/>
                <w:sz w:val="24"/>
                <w:szCs w:val="24"/>
              </w:rPr>
            </w:pPr>
            <w:r w:rsidRPr="006E05C4">
              <w:rPr>
                <w:rFonts w:ascii="Times New Roman" w:hAnsi="Times New Roman" w:cs="Times New Roman"/>
                <w:b/>
                <w:sz w:val="24"/>
                <w:szCs w:val="24"/>
              </w:rPr>
              <w:t>PORTFÖYE BAKIŞ</w:t>
            </w:r>
          </w:p>
          <w:p w14:paraId="79C8466B" w14:textId="77777777" w:rsidR="001B1348" w:rsidRPr="006E05C4" w:rsidRDefault="001B1348" w:rsidP="001B1348">
            <w:pPr>
              <w:jc w:val="center"/>
              <w:rPr>
                <w:rFonts w:ascii="Times New Roman" w:hAnsi="Times New Roman" w:cs="Times New Roman"/>
                <w:sz w:val="24"/>
                <w:szCs w:val="24"/>
              </w:rPr>
            </w:pPr>
            <w:r w:rsidRPr="006E05C4">
              <w:rPr>
                <w:rFonts w:ascii="Times New Roman" w:hAnsi="Times New Roman" w:cs="Times New Roman"/>
                <w:sz w:val="24"/>
                <w:szCs w:val="24"/>
              </w:rPr>
              <w:t>Fon’un Halka Arz Tarihi:</w:t>
            </w:r>
          </w:p>
          <w:p w14:paraId="13427A4C" w14:textId="0F8B8C23" w:rsidR="001B1348" w:rsidRPr="006E05C4" w:rsidRDefault="007240AC" w:rsidP="001B1348">
            <w:pPr>
              <w:jc w:val="center"/>
              <w:rPr>
                <w:rFonts w:ascii="Times New Roman" w:hAnsi="Times New Roman" w:cs="Times New Roman"/>
                <w:sz w:val="24"/>
                <w:szCs w:val="24"/>
              </w:rPr>
            </w:pPr>
            <w:r w:rsidRPr="006E05C4">
              <w:rPr>
                <w:rFonts w:ascii="Times New Roman" w:hAnsi="Times New Roman" w:cs="Times New Roman"/>
                <w:sz w:val="24"/>
                <w:szCs w:val="24"/>
              </w:rPr>
              <w:t>19 Temmuz 2022</w:t>
            </w:r>
          </w:p>
        </w:tc>
        <w:tc>
          <w:tcPr>
            <w:tcW w:w="5477" w:type="dxa"/>
          </w:tcPr>
          <w:p w14:paraId="785A8029" w14:textId="77777777" w:rsidR="001B1348" w:rsidRPr="006E05C4" w:rsidRDefault="001B1348" w:rsidP="001B1348">
            <w:pPr>
              <w:jc w:val="center"/>
              <w:rPr>
                <w:rFonts w:ascii="Times New Roman" w:hAnsi="Times New Roman" w:cs="Times New Roman"/>
                <w:b/>
                <w:sz w:val="24"/>
                <w:szCs w:val="24"/>
              </w:rPr>
            </w:pPr>
          </w:p>
          <w:p w14:paraId="42F39AD5" w14:textId="77777777" w:rsidR="001B1348" w:rsidRPr="006E05C4" w:rsidRDefault="001B1348" w:rsidP="001B1348">
            <w:pPr>
              <w:jc w:val="center"/>
              <w:rPr>
                <w:rFonts w:ascii="Times New Roman" w:hAnsi="Times New Roman" w:cs="Times New Roman"/>
                <w:b/>
                <w:sz w:val="24"/>
                <w:szCs w:val="24"/>
              </w:rPr>
            </w:pPr>
            <w:r w:rsidRPr="006E05C4">
              <w:rPr>
                <w:rFonts w:ascii="Times New Roman" w:hAnsi="Times New Roman" w:cs="Times New Roman"/>
                <w:b/>
                <w:sz w:val="24"/>
                <w:szCs w:val="24"/>
              </w:rPr>
              <w:t>YATIRIM VE YÖNETİME İLİŞKİN BİLGİLER</w:t>
            </w:r>
          </w:p>
        </w:tc>
      </w:tr>
      <w:tr w:rsidR="001B1348" w:rsidRPr="006E05C4" w14:paraId="52D08609" w14:textId="77777777" w:rsidTr="00FC55A0">
        <w:trPr>
          <w:trHeight w:val="272"/>
        </w:trPr>
        <w:tc>
          <w:tcPr>
            <w:tcW w:w="3719" w:type="dxa"/>
            <w:gridSpan w:val="2"/>
          </w:tcPr>
          <w:p w14:paraId="6F02B738" w14:textId="6D03BE30" w:rsidR="001B1348" w:rsidRPr="006E05C4" w:rsidRDefault="00E53B1A" w:rsidP="007D75CD">
            <w:pPr>
              <w:jc w:val="center"/>
              <w:rPr>
                <w:rFonts w:ascii="Times New Roman" w:hAnsi="Times New Roman" w:cs="Times New Roman"/>
                <w:b/>
                <w:sz w:val="24"/>
                <w:szCs w:val="24"/>
              </w:rPr>
            </w:pPr>
            <w:r w:rsidRPr="00E53B1A">
              <w:rPr>
                <w:rFonts w:ascii="Times New Roman" w:hAnsi="Times New Roman" w:cs="Times New Roman"/>
                <w:b/>
                <w:sz w:val="24"/>
                <w:szCs w:val="24"/>
              </w:rPr>
              <w:t>30 Haziran 2024 itibariyle</w:t>
            </w:r>
          </w:p>
        </w:tc>
        <w:tc>
          <w:tcPr>
            <w:tcW w:w="5477" w:type="dxa"/>
          </w:tcPr>
          <w:p w14:paraId="563BE517" w14:textId="77777777" w:rsidR="001B1348" w:rsidRPr="006E05C4" w:rsidRDefault="001B1348" w:rsidP="001B1348">
            <w:pPr>
              <w:jc w:val="center"/>
              <w:rPr>
                <w:rFonts w:ascii="Times New Roman" w:hAnsi="Times New Roman" w:cs="Times New Roman"/>
                <w:b/>
                <w:sz w:val="24"/>
                <w:szCs w:val="24"/>
              </w:rPr>
            </w:pPr>
            <w:r w:rsidRPr="006E05C4">
              <w:rPr>
                <w:rFonts w:ascii="Times New Roman" w:hAnsi="Times New Roman" w:cs="Times New Roman"/>
                <w:b/>
                <w:sz w:val="24"/>
                <w:szCs w:val="24"/>
              </w:rPr>
              <w:t>Portföy Yöneticileri</w:t>
            </w:r>
          </w:p>
        </w:tc>
      </w:tr>
      <w:tr w:rsidR="001B1348" w:rsidRPr="006E05C4" w14:paraId="1C4CE836" w14:textId="77777777" w:rsidTr="00FC55A0">
        <w:trPr>
          <w:trHeight w:val="546"/>
        </w:trPr>
        <w:tc>
          <w:tcPr>
            <w:tcW w:w="1823" w:type="dxa"/>
          </w:tcPr>
          <w:p w14:paraId="24B2E994" w14:textId="77777777" w:rsidR="001B1348" w:rsidRPr="006E05C4" w:rsidRDefault="001B1348" w:rsidP="00A05B08">
            <w:pPr>
              <w:rPr>
                <w:rFonts w:ascii="Times New Roman" w:hAnsi="Times New Roman" w:cs="Times New Roman"/>
                <w:sz w:val="24"/>
                <w:szCs w:val="24"/>
              </w:rPr>
            </w:pPr>
            <w:r w:rsidRPr="006E05C4">
              <w:rPr>
                <w:rFonts w:ascii="Times New Roman" w:hAnsi="Times New Roman" w:cs="Times New Roman"/>
                <w:sz w:val="24"/>
                <w:szCs w:val="24"/>
              </w:rPr>
              <w:t>Fon Toplam Değeri</w:t>
            </w:r>
          </w:p>
        </w:tc>
        <w:tc>
          <w:tcPr>
            <w:tcW w:w="1896" w:type="dxa"/>
          </w:tcPr>
          <w:p w14:paraId="7EB7923A" w14:textId="4B810D10" w:rsidR="001B1348" w:rsidRPr="006E05C4" w:rsidRDefault="00DE5664" w:rsidP="00236423">
            <w:pPr>
              <w:jc w:val="right"/>
              <w:rPr>
                <w:rFonts w:ascii="Times New Roman" w:hAnsi="Times New Roman" w:cs="Times New Roman"/>
                <w:sz w:val="24"/>
                <w:szCs w:val="24"/>
              </w:rPr>
            </w:pPr>
            <w:r w:rsidRPr="00DE5664">
              <w:rPr>
                <w:rFonts w:ascii="Times New Roman" w:hAnsi="Times New Roman" w:cs="Times New Roman"/>
                <w:sz w:val="24"/>
                <w:szCs w:val="24"/>
              </w:rPr>
              <w:t>2.799.705.933,53</w:t>
            </w:r>
          </w:p>
        </w:tc>
        <w:tc>
          <w:tcPr>
            <w:tcW w:w="5477" w:type="dxa"/>
          </w:tcPr>
          <w:p w14:paraId="2D3D6EEA" w14:textId="55662480" w:rsidR="001B1348" w:rsidRPr="006E05C4" w:rsidRDefault="009C45B2"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5DE991C1" w:rsidR="00E3650A" w:rsidRPr="006E05C4" w:rsidRDefault="009C45B2" w:rsidP="00CF029B">
            <w:pPr>
              <w:rPr>
                <w:rFonts w:ascii="Times New Roman" w:hAnsi="Times New Roman" w:cs="Times New Roman"/>
                <w:sz w:val="24"/>
                <w:szCs w:val="24"/>
              </w:rPr>
            </w:pPr>
            <w:r>
              <w:rPr>
                <w:rFonts w:ascii="Times New Roman" w:hAnsi="Times New Roman" w:cs="Times New Roman"/>
                <w:sz w:val="24"/>
                <w:szCs w:val="24"/>
              </w:rPr>
              <w:t>Yunus Şahin</w:t>
            </w:r>
          </w:p>
        </w:tc>
      </w:tr>
      <w:tr w:rsidR="001B1348" w:rsidRPr="006E05C4" w14:paraId="49414BC0" w14:textId="77777777" w:rsidTr="00FC55A0">
        <w:trPr>
          <w:trHeight w:val="546"/>
        </w:trPr>
        <w:tc>
          <w:tcPr>
            <w:tcW w:w="1823" w:type="dxa"/>
          </w:tcPr>
          <w:p w14:paraId="4D752AFF" w14:textId="77777777" w:rsidR="001B1348" w:rsidRPr="006E05C4" w:rsidRDefault="001B1348" w:rsidP="00A05B08">
            <w:pPr>
              <w:rPr>
                <w:rFonts w:ascii="Times New Roman" w:hAnsi="Times New Roman" w:cs="Times New Roman"/>
                <w:sz w:val="24"/>
                <w:szCs w:val="24"/>
              </w:rPr>
            </w:pPr>
            <w:r w:rsidRPr="006E05C4">
              <w:rPr>
                <w:rFonts w:ascii="Times New Roman" w:hAnsi="Times New Roman" w:cs="Times New Roman"/>
                <w:sz w:val="24"/>
                <w:szCs w:val="24"/>
              </w:rPr>
              <w:t>Birim Pay Değeri</w:t>
            </w:r>
          </w:p>
        </w:tc>
        <w:tc>
          <w:tcPr>
            <w:tcW w:w="1896" w:type="dxa"/>
          </w:tcPr>
          <w:p w14:paraId="22FF4823" w14:textId="33D794EE" w:rsidR="00237C1F" w:rsidRPr="006E05C4" w:rsidRDefault="00DE5664" w:rsidP="00236423">
            <w:pPr>
              <w:jc w:val="right"/>
              <w:rPr>
                <w:rFonts w:ascii="Times New Roman" w:hAnsi="Times New Roman" w:cs="Times New Roman"/>
                <w:sz w:val="24"/>
                <w:szCs w:val="24"/>
              </w:rPr>
            </w:pPr>
            <w:r w:rsidRPr="00DE5664">
              <w:rPr>
                <w:rFonts w:ascii="Times New Roman" w:hAnsi="Times New Roman" w:cs="Times New Roman"/>
                <w:sz w:val="24"/>
                <w:szCs w:val="24"/>
              </w:rPr>
              <w:t>6,418385</w:t>
            </w:r>
          </w:p>
        </w:tc>
        <w:tc>
          <w:tcPr>
            <w:tcW w:w="5477" w:type="dxa"/>
          </w:tcPr>
          <w:p w14:paraId="367F35D7" w14:textId="77777777" w:rsidR="001B1348" w:rsidRPr="006E05C4" w:rsidRDefault="003D66F7" w:rsidP="003D66F7">
            <w:pPr>
              <w:jc w:val="center"/>
              <w:rPr>
                <w:rFonts w:ascii="Times New Roman" w:hAnsi="Times New Roman" w:cs="Times New Roman"/>
                <w:b/>
                <w:sz w:val="24"/>
                <w:szCs w:val="24"/>
              </w:rPr>
            </w:pPr>
            <w:r w:rsidRPr="006E05C4">
              <w:rPr>
                <w:rFonts w:ascii="Times New Roman" w:hAnsi="Times New Roman" w:cs="Times New Roman"/>
                <w:b/>
                <w:sz w:val="24"/>
                <w:szCs w:val="24"/>
              </w:rPr>
              <w:t>Fon’un Yatırım Amacı ve Stratejisi</w:t>
            </w:r>
          </w:p>
        </w:tc>
      </w:tr>
      <w:tr w:rsidR="00E50129" w:rsidRPr="006E05C4" w14:paraId="41F7A0D8" w14:textId="77777777" w:rsidTr="00FC55A0">
        <w:trPr>
          <w:trHeight w:val="272"/>
        </w:trPr>
        <w:tc>
          <w:tcPr>
            <w:tcW w:w="1823" w:type="dxa"/>
          </w:tcPr>
          <w:p w14:paraId="6903EC00" w14:textId="77777777" w:rsidR="00E50129" w:rsidRPr="006E05C4" w:rsidRDefault="00E50129" w:rsidP="00A05B08">
            <w:pPr>
              <w:rPr>
                <w:rFonts w:ascii="Times New Roman" w:hAnsi="Times New Roman" w:cs="Times New Roman"/>
                <w:sz w:val="24"/>
                <w:szCs w:val="24"/>
              </w:rPr>
            </w:pPr>
            <w:r w:rsidRPr="006E05C4">
              <w:rPr>
                <w:rFonts w:ascii="Times New Roman" w:hAnsi="Times New Roman" w:cs="Times New Roman"/>
                <w:sz w:val="24"/>
                <w:szCs w:val="24"/>
              </w:rPr>
              <w:t>Yatırımcı Sayısı</w:t>
            </w:r>
          </w:p>
        </w:tc>
        <w:tc>
          <w:tcPr>
            <w:tcW w:w="1896" w:type="dxa"/>
          </w:tcPr>
          <w:p w14:paraId="5681A160" w14:textId="60AB3F59" w:rsidR="00E50129" w:rsidRPr="006E05C4" w:rsidRDefault="008D4A83" w:rsidP="003B245E">
            <w:pPr>
              <w:jc w:val="right"/>
              <w:rPr>
                <w:rFonts w:ascii="Times New Roman" w:hAnsi="Times New Roman" w:cs="Times New Roman"/>
                <w:sz w:val="24"/>
                <w:szCs w:val="24"/>
              </w:rPr>
            </w:pPr>
            <w:r>
              <w:rPr>
                <w:rFonts w:ascii="Times New Roman" w:hAnsi="Times New Roman" w:cs="Times New Roman"/>
                <w:sz w:val="24"/>
                <w:szCs w:val="24"/>
              </w:rPr>
              <w:t>36.984</w:t>
            </w:r>
          </w:p>
        </w:tc>
        <w:tc>
          <w:tcPr>
            <w:tcW w:w="5477" w:type="dxa"/>
            <w:vMerge w:val="restart"/>
          </w:tcPr>
          <w:p w14:paraId="4618D6DC" w14:textId="6FAEA2BA" w:rsidR="00E50129" w:rsidRPr="006E05C4" w:rsidRDefault="00285202" w:rsidP="00E50129">
            <w:pPr>
              <w:jc w:val="both"/>
              <w:rPr>
                <w:rFonts w:ascii="Times New Roman" w:hAnsi="Times New Roman" w:cs="Times New Roman"/>
                <w:sz w:val="24"/>
                <w:szCs w:val="24"/>
              </w:rPr>
            </w:pPr>
            <w:r w:rsidRPr="006E05C4">
              <w:rPr>
                <w:rFonts w:ascii="Times New Roman" w:hAnsi="Times New Roman" w:cs="Times New Roman"/>
              </w:rPr>
              <w:t xml:space="preserve">Fon hisse senedi şemsiye fonuna bağlı olup, Fon toplam değerinin en az %80’i BIST’te işlem gören ve faizsiz/katılım finans ilkelerine uygunluğu onaylanmış BIST Katılım Tüm Endeksinde yer alan şirketlerin paylarına yatırılacak ve portföy yönetiminde katılım prensiplerine uygunluk esas alınacaktır. </w:t>
            </w:r>
          </w:p>
        </w:tc>
      </w:tr>
      <w:tr w:rsidR="00E50129" w:rsidRPr="006E05C4" w14:paraId="1F67F208" w14:textId="77777777" w:rsidTr="00FC55A0">
        <w:trPr>
          <w:trHeight w:val="546"/>
        </w:trPr>
        <w:tc>
          <w:tcPr>
            <w:tcW w:w="1823" w:type="dxa"/>
          </w:tcPr>
          <w:p w14:paraId="53E26006" w14:textId="77777777" w:rsidR="00E50129" w:rsidRPr="006E05C4" w:rsidRDefault="00E50129" w:rsidP="00A05B08">
            <w:pPr>
              <w:rPr>
                <w:rFonts w:ascii="Times New Roman" w:hAnsi="Times New Roman" w:cs="Times New Roman"/>
                <w:sz w:val="24"/>
                <w:szCs w:val="24"/>
              </w:rPr>
            </w:pPr>
            <w:r w:rsidRPr="006E05C4">
              <w:rPr>
                <w:rFonts w:ascii="Times New Roman" w:hAnsi="Times New Roman" w:cs="Times New Roman"/>
                <w:sz w:val="24"/>
                <w:szCs w:val="24"/>
              </w:rPr>
              <w:t>Tedavül Oranı (%)</w:t>
            </w:r>
          </w:p>
        </w:tc>
        <w:tc>
          <w:tcPr>
            <w:tcW w:w="1896" w:type="dxa"/>
          </w:tcPr>
          <w:p w14:paraId="2E8AB30D" w14:textId="632951F3" w:rsidR="00E50129" w:rsidRPr="006E05C4" w:rsidRDefault="000C7257" w:rsidP="00236423">
            <w:pPr>
              <w:jc w:val="right"/>
              <w:rPr>
                <w:rFonts w:ascii="Times New Roman" w:hAnsi="Times New Roman" w:cs="Times New Roman"/>
                <w:sz w:val="24"/>
                <w:szCs w:val="24"/>
              </w:rPr>
            </w:pPr>
            <w:r>
              <w:rPr>
                <w:rFonts w:ascii="Times New Roman" w:hAnsi="Times New Roman" w:cs="Times New Roman"/>
                <w:sz w:val="24"/>
                <w:szCs w:val="24"/>
              </w:rPr>
              <w:t>17,45</w:t>
            </w:r>
          </w:p>
        </w:tc>
        <w:tc>
          <w:tcPr>
            <w:tcW w:w="5477" w:type="dxa"/>
            <w:vMerge/>
          </w:tcPr>
          <w:p w14:paraId="1A03D0A4" w14:textId="77777777" w:rsidR="00E50129" w:rsidRPr="006E05C4" w:rsidRDefault="00E50129" w:rsidP="00E50129">
            <w:pPr>
              <w:jc w:val="both"/>
              <w:rPr>
                <w:rFonts w:ascii="Times New Roman" w:hAnsi="Times New Roman" w:cs="Times New Roman"/>
                <w:sz w:val="24"/>
                <w:szCs w:val="24"/>
              </w:rPr>
            </w:pPr>
          </w:p>
        </w:tc>
      </w:tr>
      <w:tr w:rsidR="00E50129" w:rsidRPr="006E05C4" w14:paraId="1F1227F2" w14:textId="77777777" w:rsidTr="00FC55A0">
        <w:trPr>
          <w:trHeight w:val="272"/>
        </w:trPr>
        <w:tc>
          <w:tcPr>
            <w:tcW w:w="3719" w:type="dxa"/>
            <w:gridSpan w:val="2"/>
          </w:tcPr>
          <w:p w14:paraId="71BCD733" w14:textId="77777777" w:rsidR="00E50129" w:rsidRPr="006E05C4" w:rsidRDefault="00E50129" w:rsidP="003D66F7">
            <w:pPr>
              <w:jc w:val="center"/>
              <w:rPr>
                <w:rFonts w:ascii="Times New Roman" w:hAnsi="Times New Roman" w:cs="Times New Roman"/>
                <w:b/>
                <w:sz w:val="24"/>
                <w:szCs w:val="24"/>
              </w:rPr>
            </w:pPr>
            <w:r w:rsidRPr="006E05C4">
              <w:rPr>
                <w:rFonts w:ascii="Times New Roman" w:hAnsi="Times New Roman" w:cs="Times New Roman"/>
                <w:b/>
                <w:sz w:val="24"/>
                <w:szCs w:val="24"/>
              </w:rPr>
              <w:t>Portföy Dağılımı (%)</w:t>
            </w:r>
          </w:p>
        </w:tc>
        <w:tc>
          <w:tcPr>
            <w:tcW w:w="5477" w:type="dxa"/>
            <w:vMerge/>
          </w:tcPr>
          <w:p w14:paraId="7498A580" w14:textId="77777777" w:rsidR="00E50129" w:rsidRPr="006E05C4" w:rsidRDefault="00E50129" w:rsidP="00E50129">
            <w:pPr>
              <w:jc w:val="both"/>
              <w:rPr>
                <w:rFonts w:ascii="Times New Roman" w:hAnsi="Times New Roman" w:cs="Times New Roman"/>
                <w:sz w:val="24"/>
                <w:szCs w:val="24"/>
              </w:rPr>
            </w:pPr>
          </w:p>
        </w:tc>
      </w:tr>
      <w:tr w:rsidR="00F70D62" w:rsidRPr="006E05C4" w14:paraId="55CA7771" w14:textId="77777777" w:rsidTr="00FC55A0">
        <w:trPr>
          <w:trHeight w:val="261"/>
        </w:trPr>
        <w:tc>
          <w:tcPr>
            <w:tcW w:w="1823" w:type="dxa"/>
          </w:tcPr>
          <w:p w14:paraId="16933FEA" w14:textId="77777777" w:rsidR="00F70D62" w:rsidRPr="006E05C4" w:rsidRDefault="00F70D62" w:rsidP="00A05B08">
            <w:pPr>
              <w:rPr>
                <w:rFonts w:ascii="Times New Roman" w:hAnsi="Times New Roman" w:cs="Times New Roman"/>
                <w:sz w:val="24"/>
                <w:szCs w:val="24"/>
              </w:rPr>
            </w:pPr>
            <w:r w:rsidRPr="006E05C4">
              <w:rPr>
                <w:rFonts w:ascii="Times New Roman" w:hAnsi="Times New Roman" w:cs="Times New Roman"/>
                <w:sz w:val="24"/>
                <w:szCs w:val="24"/>
              </w:rPr>
              <w:t>Paylar</w:t>
            </w:r>
          </w:p>
        </w:tc>
        <w:tc>
          <w:tcPr>
            <w:tcW w:w="1896" w:type="dxa"/>
          </w:tcPr>
          <w:p w14:paraId="2A07B50C" w14:textId="46EE3156" w:rsidR="00F70D62" w:rsidRPr="006E05C4" w:rsidRDefault="000F65E2" w:rsidP="006A0773">
            <w:pPr>
              <w:jc w:val="right"/>
              <w:rPr>
                <w:rFonts w:ascii="Times New Roman" w:hAnsi="Times New Roman" w:cs="Times New Roman"/>
                <w:sz w:val="24"/>
                <w:szCs w:val="24"/>
              </w:rPr>
            </w:pPr>
            <w:r>
              <w:rPr>
                <w:rFonts w:ascii="Times New Roman" w:hAnsi="Times New Roman" w:cs="Times New Roman"/>
                <w:sz w:val="24"/>
                <w:szCs w:val="24"/>
              </w:rPr>
              <w:t>93,78</w:t>
            </w:r>
          </w:p>
        </w:tc>
        <w:tc>
          <w:tcPr>
            <w:tcW w:w="5477" w:type="dxa"/>
            <w:vMerge/>
          </w:tcPr>
          <w:p w14:paraId="04B95A51" w14:textId="77777777" w:rsidR="00F70D62" w:rsidRPr="006E05C4" w:rsidRDefault="00F70D62" w:rsidP="00A05B08">
            <w:pPr>
              <w:rPr>
                <w:rFonts w:ascii="Times New Roman" w:hAnsi="Times New Roman" w:cs="Times New Roman"/>
                <w:sz w:val="24"/>
                <w:szCs w:val="24"/>
              </w:rPr>
            </w:pPr>
          </w:p>
        </w:tc>
      </w:tr>
      <w:tr w:rsidR="00F70D62" w:rsidRPr="006E05C4" w14:paraId="1F33CD0F" w14:textId="77777777" w:rsidTr="00FC55A0">
        <w:trPr>
          <w:trHeight w:val="326"/>
        </w:trPr>
        <w:tc>
          <w:tcPr>
            <w:tcW w:w="1823" w:type="dxa"/>
            <w:tcBorders>
              <w:bottom w:val="single" w:sz="4" w:space="0" w:color="auto"/>
            </w:tcBorders>
          </w:tcPr>
          <w:p w14:paraId="555588A9" w14:textId="76BE044F" w:rsidR="00F70D62" w:rsidRPr="006E05C4" w:rsidRDefault="00806F20" w:rsidP="00AF3A9D">
            <w:pPr>
              <w:rPr>
                <w:rFonts w:ascii="Times New Roman" w:hAnsi="Times New Roman" w:cs="Times New Roman"/>
                <w:sz w:val="24"/>
                <w:szCs w:val="24"/>
              </w:rPr>
            </w:pPr>
            <w:r w:rsidRPr="006E05C4">
              <w:rPr>
                <w:rFonts w:ascii="Times New Roman" w:hAnsi="Times New Roman" w:cs="Times New Roman"/>
                <w:noProof/>
                <w:color w:val="000000" w:themeColor="text1"/>
                <w:sz w:val="24"/>
                <w:szCs w:val="24"/>
                <w:lang w:eastAsia="tr-TR"/>
              </w:rPr>
              <mc:AlternateContent>
                <mc:Choice Requires="wps">
                  <w:drawing>
                    <wp:anchor distT="0" distB="0" distL="114300" distR="114300" simplePos="0" relativeHeight="251658240" behindDoc="0" locked="0" layoutInCell="1" allowOverlap="1" wp14:anchorId="3B186922" wp14:editId="31F0B85C">
                      <wp:simplePos x="0" y="0"/>
                      <wp:positionH relativeFrom="column">
                        <wp:posOffset>1081405</wp:posOffset>
                      </wp:positionH>
                      <wp:positionV relativeFrom="paragraph">
                        <wp:posOffset>195581</wp:posOffset>
                      </wp:positionV>
                      <wp:extent cx="0" cy="571500"/>
                      <wp:effectExtent l="0" t="0" r="38100" b="19050"/>
                      <wp:wrapNone/>
                      <wp:docPr id="4" name="Düz Bağlayıcı 4"/>
                      <wp:cNvGraphicFramePr/>
                      <a:graphic xmlns:a="http://schemas.openxmlformats.org/drawingml/2006/main">
                        <a:graphicData uri="http://schemas.microsoft.com/office/word/2010/wordprocessingShape">
                          <wps:wsp>
                            <wps:cNvCnPr/>
                            <wps:spPr>
                              <a:xfrm flipH="1">
                                <a:off x="0" y="0"/>
                                <a:ext cx="0" cy="5715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1E51FF" id="Düz Bağlayıcı 4"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15pt,15.4pt" to="85.1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" strokecolor="black [3213]" strokeweight=".5pt">
                      <v:stroke joinstyle="miter"/>
                    </v:line>
                  </w:pict>
                </mc:Fallback>
              </mc:AlternateContent>
            </w:r>
            <w:r w:rsidR="007614E5">
              <w:rPr>
                <w:rFonts w:ascii="Times New Roman" w:hAnsi="Times New Roman" w:cs="Times New Roman"/>
                <w:sz w:val="24"/>
                <w:szCs w:val="24"/>
              </w:rPr>
              <w:t>Katılma Hesabı</w:t>
            </w:r>
          </w:p>
        </w:tc>
        <w:tc>
          <w:tcPr>
            <w:tcW w:w="1896" w:type="dxa"/>
            <w:tcBorders>
              <w:bottom w:val="single" w:sz="4" w:space="0" w:color="auto"/>
            </w:tcBorders>
          </w:tcPr>
          <w:p w14:paraId="4D68AB1D" w14:textId="138F71BC" w:rsidR="00F70D62" w:rsidRPr="006E05C4" w:rsidRDefault="00B61D17" w:rsidP="00D7161B">
            <w:pPr>
              <w:jc w:val="right"/>
              <w:rPr>
                <w:rFonts w:ascii="Times New Roman" w:hAnsi="Times New Roman" w:cs="Times New Roman"/>
                <w:sz w:val="24"/>
                <w:szCs w:val="24"/>
              </w:rPr>
            </w:pPr>
            <w:r>
              <w:rPr>
                <w:rFonts w:ascii="Times New Roman" w:hAnsi="Times New Roman" w:cs="Times New Roman"/>
                <w:sz w:val="24"/>
                <w:szCs w:val="24"/>
              </w:rPr>
              <w:t>5,95</w:t>
            </w:r>
          </w:p>
        </w:tc>
        <w:tc>
          <w:tcPr>
            <w:tcW w:w="5477" w:type="dxa"/>
            <w:vMerge/>
          </w:tcPr>
          <w:p w14:paraId="43794AB5" w14:textId="77777777" w:rsidR="00F70D62" w:rsidRPr="006E05C4" w:rsidRDefault="00F70D62" w:rsidP="00AF3A9D">
            <w:pPr>
              <w:rPr>
                <w:rFonts w:ascii="Times New Roman" w:hAnsi="Times New Roman" w:cs="Times New Roman"/>
                <w:sz w:val="24"/>
                <w:szCs w:val="24"/>
              </w:rPr>
            </w:pPr>
          </w:p>
        </w:tc>
      </w:tr>
      <w:tr w:rsidR="0008074A" w:rsidRPr="006E05C4" w14:paraId="40A47DB3" w14:textId="77777777" w:rsidTr="00FC55A0">
        <w:trPr>
          <w:trHeight w:val="326"/>
        </w:trPr>
        <w:tc>
          <w:tcPr>
            <w:tcW w:w="1823" w:type="dxa"/>
            <w:tcBorders>
              <w:bottom w:val="single" w:sz="4" w:space="0" w:color="auto"/>
            </w:tcBorders>
          </w:tcPr>
          <w:p w14:paraId="548DBA1F" w14:textId="46035461" w:rsidR="0008074A" w:rsidRPr="006E05C4" w:rsidRDefault="0008074A" w:rsidP="00AF3A9D">
            <w:pPr>
              <w:rPr>
                <w:rFonts w:ascii="Times New Roman" w:hAnsi="Times New Roman" w:cs="Times New Roman"/>
                <w:noProof/>
                <w:color w:val="000000" w:themeColor="text1"/>
                <w:sz w:val="24"/>
                <w:szCs w:val="24"/>
              </w:rPr>
            </w:pPr>
            <w:r w:rsidRPr="006E05C4">
              <w:rPr>
                <w:rFonts w:ascii="Times New Roman" w:hAnsi="Times New Roman" w:cs="Times New Roman"/>
                <w:noProof/>
                <w:color w:val="000000" w:themeColor="text1"/>
                <w:sz w:val="24"/>
                <w:szCs w:val="24"/>
              </w:rPr>
              <w:t>Yatırım Fonu</w:t>
            </w:r>
          </w:p>
        </w:tc>
        <w:tc>
          <w:tcPr>
            <w:tcW w:w="1896" w:type="dxa"/>
            <w:tcBorders>
              <w:bottom w:val="single" w:sz="4" w:space="0" w:color="auto"/>
            </w:tcBorders>
          </w:tcPr>
          <w:p w14:paraId="5C2A1DD6" w14:textId="7D2AF7CB" w:rsidR="0008074A" w:rsidRPr="006E05C4" w:rsidRDefault="005F1A45" w:rsidP="00D7161B">
            <w:pPr>
              <w:jc w:val="right"/>
              <w:rPr>
                <w:rFonts w:ascii="Times New Roman" w:hAnsi="Times New Roman" w:cs="Times New Roman"/>
                <w:sz w:val="24"/>
                <w:szCs w:val="24"/>
              </w:rPr>
            </w:pPr>
            <w:r>
              <w:rPr>
                <w:rFonts w:ascii="Times New Roman" w:hAnsi="Times New Roman" w:cs="Times New Roman"/>
                <w:sz w:val="24"/>
                <w:szCs w:val="24"/>
              </w:rPr>
              <w:t>0,27</w:t>
            </w:r>
          </w:p>
        </w:tc>
        <w:tc>
          <w:tcPr>
            <w:tcW w:w="5477" w:type="dxa"/>
            <w:vMerge/>
          </w:tcPr>
          <w:p w14:paraId="56C78E21" w14:textId="77777777" w:rsidR="0008074A" w:rsidRPr="006E05C4" w:rsidRDefault="0008074A" w:rsidP="00AF3A9D">
            <w:pPr>
              <w:rPr>
                <w:rFonts w:ascii="Times New Roman" w:hAnsi="Times New Roman" w:cs="Times New Roman"/>
                <w:sz w:val="24"/>
                <w:szCs w:val="24"/>
              </w:rPr>
            </w:pPr>
          </w:p>
        </w:tc>
      </w:tr>
      <w:tr w:rsidR="00806F20" w:rsidRPr="006E05C4" w14:paraId="674803AA" w14:textId="77777777" w:rsidTr="00FC55A0">
        <w:trPr>
          <w:trHeight w:val="272"/>
        </w:trPr>
        <w:tc>
          <w:tcPr>
            <w:tcW w:w="3719" w:type="dxa"/>
            <w:gridSpan w:val="2"/>
            <w:tcBorders>
              <w:top w:val="single" w:sz="4" w:space="0" w:color="auto"/>
              <w:left w:val="single" w:sz="4" w:space="0" w:color="auto"/>
              <w:bottom w:val="nil"/>
              <w:right w:val="single" w:sz="4" w:space="0" w:color="auto"/>
            </w:tcBorders>
          </w:tcPr>
          <w:p w14:paraId="2089CAA0" w14:textId="77777777" w:rsidR="00806F20" w:rsidRPr="006E05C4" w:rsidRDefault="00806F20" w:rsidP="00806F20">
            <w:pPr>
              <w:rPr>
                <w:rFonts w:ascii="Times New Roman" w:hAnsi="Times New Roman" w:cs="Times New Roman"/>
                <w:sz w:val="24"/>
                <w:szCs w:val="24"/>
              </w:rPr>
            </w:pPr>
          </w:p>
        </w:tc>
        <w:tc>
          <w:tcPr>
            <w:tcW w:w="5477" w:type="dxa"/>
            <w:vMerge/>
            <w:tcBorders>
              <w:left w:val="single" w:sz="4" w:space="0" w:color="auto"/>
            </w:tcBorders>
          </w:tcPr>
          <w:p w14:paraId="612F1BBD" w14:textId="77777777" w:rsidR="00806F20" w:rsidRPr="006E05C4" w:rsidRDefault="00806F20" w:rsidP="00A05B08">
            <w:pPr>
              <w:rPr>
                <w:rFonts w:ascii="Times New Roman" w:hAnsi="Times New Roman" w:cs="Times New Roman"/>
                <w:sz w:val="24"/>
                <w:szCs w:val="24"/>
              </w:rPr>
            </w:pPr>
          </w:p>
        </w:tc>
      </w:tr>
      <w:tr w:rsidR="00E50129" w:rsidRPr="006E05C4" w14:paraId="2C140DCB" w14:textId="77777777" w:rsidTr="00FC55A0">
        <w:trPr>
          <w:trHeight w:val="484"/>
        </w:trPr>
        <w:tc>
          <w:tcPr>
            <w:tcW w:w="1823" w:type="dxa"/>
            <w:tcBorders>
              <w:top w:val="nil"/>
              <w:left w:val="single" w:sz="4" w:space="0" w:color="auto"/>
              <w:bottom w:val="nil"/>
              <w:right w:val="nil"/>
            </w:tcBorders>
          </w:tcPr>
          <w:p w14:paraId="576813CE" w14:textId="08D562DB" w:rsidR="0023421B" w:rsidRPr="006E05C4" w:rsidRDefault="0023421B" w:rsidP="00806F20">
            <w:pPr>
              <w:rPr>
                <w:rFonts w:ascii="Times New Roman" w:hAnsi="Times New Roman" w:cs="Times New Roman"/>
                <w:color w:val="000000"/>
                <w:sz w:val="24"/>
                <w:szCs w:val="24"/>
                <w:u w:val="single"/>
              </w:rPr>
            </w:pPr>
          </w:p>
          <w:p w14:paraId="70218834" w14:textId="1FEED5C2" w:rsidR="00E50129" w:rsidRPr="006E05C4" w:rsidRDefault="00E50129" w:rsidP="0023421B">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6E05C4" w:rsidRDefault="00E50129" w:rsidP="00E50129">
            <w:pPr>
              <w:jc w:val="right"/>
              <w:rPr>
                <w:rFonts w:ascii="Times New Roman" w:hAnsi="Times New Roman" w:cs="Times New Roman"/>
                <w:sz w:val="24"/>
                <w:szCs w:val="24"/>
              </w:rPr>
            </w:pPr>
          </w:p>
        </w:tc>
        <w:tc>
          <w:tcPr>
            <w:tcW w:w="5477" w:type="dxa"/>
            <w:vMerge/>
            <w:tcBorders>
              <w:left w:val="single" w:sz="4" w:space="0" w:color="auto"/>
            </w:tcBorders>
          </w:tcPr>
          <w:p w14:paraId="4A8D5C20" w14:textId="77777777" w:rsidR="00E50129" w:rsidRPr="006E05C4" w:rsidRDefault="00E50129" w:rsidP="00A05B08">
            <w:pPr>
              <w:rPr>
                <w:rFonts w:ascii="Times New Roman" w:hAnsi="Times New Roman" w:cs="Times New Roman"/>
                <w:sz w:val="24"/>
                <w:szCs w:val="24"/>
              </w:rPr>
            </w:pPr>
          </w:p>
        </w:tc>
      </w:tr>
      <w:tr w:rsidR="00D52CC0" w:rsidRPr="006E05C4" w14:paraId="01C9D9AB" w14:textId="77777777" w:rsidTr="00FC55A0">
        <w:trPr>
          <w:trHeight w:val="272"/>
        </w:trPr>
        <w:tc>
          <w:tcPr>
            <w:tcW w:w="9196" w:type="dxa"/>
            <w:gridSpan w:val="3"/>
          </w:tcPr>
          <w:p w14:paraId="1861FA3E" w14:textId="1CC6D1C6" w:rsidR="00D52CC0" w:rsidRPr="006E05C4" w:rsidRDefault="00D52CC0" w:rsidP="00D52CC0">
            <w:pPr>
              <w:jc w:val="center"/>
              <w:rPr>
                <w:rFonts w:ascii="Times New Roman" w:hAnsi="Times New Roman" w:cs="Times New Roman"/>
                <w:sz w:val="24"/>
                <w:szCs w:val="24"/>
              </w:rPr>
            </w:pPr>
            <w:r w:rsidRPr="006E05C4">
              <w:rPr>
                <w:rFonts w:ascii="Times New Roman" w:hAnsi="Times New Roman" w:cs="Times New Roman"/>
                <w:sz w:val="24"/>
                <w:szCs w:val="24"/>
              </w:rPr>
              <w:t xml:space="preserve">En Az Alınabilir Pay </w:t>
            </w:r>
            <w:r w:rsidR="00A17399" w:rsidRPr="006E05C4">
              <w:rPr>
                <w:rFonts w:ascii="Times New Roman" w:hAnsi="Times New Roman" w:cs="Times New Roman"/>
                <w:sz w:val="24"/>
                <w:szCs w:val="24"/>
              </w:rPr>
              <w:t>Adedi:</w:t>
            </w:r>
            <w:r w:rsidRPr="006E05C4">
              <w:rPr>
                <w:rFonts w:ascii="Times New Roman" w:hAnsi="Times New Roman" w:cs="Times New Roman"/>
                <w:sz w:val="24"/>
                <w:szCs w:val="24"/>
              </w:rPr>
              <w:t xml:space="preserve"> 1 Adet</w:t>
            </w:r>
          </w:p>
        </w:tc>
      </w:tr>
    </w:tbl>
    <w:p w14:paraId="2312CCC3" w14:textId="77777777" w:rsidR="00106889" w:rsidRPr="006E05C4" w:rsidRDefault="00106889" w:rsidP="00621CF3">
      <w:pPr>
        <w:spacing w:after="0"/>
        <w:jc w:val="center"/>
        <w:rPr>
          <w:rFonts w:ascii="Times New Roman" w:hAnsi="Times New Roman" w:cs="Times New Roman"/>
          <w:sz w:val="24"/>
          <w:szCs w:val="24"/>
        </w:rPr>
      </w:pPr>
    </w:p>
    <w:p w14:paraId="23461D99" w14:textId="77777777" w:rsidR="00973E09" w:rsidRPr="006E05C4" w:rsidRDefault="00973E09" w:rsidP="00973E09">
      <w:pPr>
        <w:pStyle w:val="ListeParagraf"/>
        <w:numPr>
          <w:ilvl w:val="0"/>
          <w:numId w:val="1"/>
        </w:numPr>
        <w:rPr>
          <w:rFonts w:ascii="Times New Roman" w:hAnsi="Times New Roman" w:cs="Times New Roman"/>
          <w:b/>
          <w:sz w:val="24"/>
          <w:szCs w:val="24"/>
        </w:rPr>
      </w:pPr>
      <w:r w:rsidRPr="006E05C4">
        <w:rPr>
          <w:rFonts w:ascii="Times New Roman" w:hAnsi="Times New Roman" w:cs="Times New Roman"/>
          <w:b/>
          <w:sz w:val="24"/>
          <w:szCs w:val="24"/>
        </w:rPr>
        <w:t>PERFORMANS BİLGİSİ</w:t>
      </w:r>
    </w:p>
    <w:tbl>
      <w:tblPr>
        <w:tblW w:w="8921" w:type="dxa"/>
        <w:tblCellMar>
          <w:left w:w="70" w:type="dxa"/>
          <w:right w:w="70" w:type="dxa"/>
        </w:tblCellMar>
        <w:tblLook w:val="04A0" w:firstRow="1" w:lastRow="0" w:firstColumn="1" w:lastColumn="0" w:noHBand="0" w:noVBand="1"/>
      </w:tblPr>
      <w:tblGrid>
        <w:gridCol w:w="770"/>
        <w:gridCol w:w="756"/>
        <w:gridCol w:w="1636"/>
        <w:gridCol w:w="1025"/>
        <w:gridCol w:w="1179"/>
        <w:gridCol w:w="1337"/>
        <w:gridCol w:w="795"/>
        <w:gridCol w:w="1423"/>
      </w:tblGrid>
      <w:tr w:rsidR="00857547" w:rsidRPr="00857547" w14:paraId="003CA846" w14:textId="77777777" w:rsidTr="00857547">
        <w:trPr>
          <w:trHeight w:val="592"/>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AE7C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Yıllar</w:t>
            </w:r>
          </w:p>
        </w:tc>
        <w:tc>
          <w:tcPr>
            <w:tcW w:w="756" w:type="dxa"/>
            <w:tcBorders>
              <w:top w:val="single" w:sz="4" w:space="0" w:color="auto"/>
              <w:left w:val="nil"/>
              <w:bottom w:val="single" w:sz="4" w:space="0" w:color="auto"/>
              <w:right w:val="single" w:sz="4" w:space="0" w:color="auto"/>
            </w:tcBorders>
            <w:shd w:val="clear" w:color="auto" w:fill="auto"/>
            <w:vAlign w:val="center"/>
            <w:hideMark/>
          </w:tcPr>
          <w:p w14:paraId="4AFBB7A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Toplam Getiri (%)</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35C272F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Karşılaştırma Ölçütünün Getirisi / Eşik Değer (%) (*)</w:t>
            </w:r>
          </w:p>
        </w:tc>
        <w:tc>
          <w:tcPr>
            <w:tcW w:w="1025" w:type="dxa"/>
            <w:tcBorders>
              <w:top w:val="single" w:sz="4" w:space="0" w:color="auto"/>
              <w:left w:val="nil"/>
              <w:bottom w:val="single" w:sz="4" w:space="0" w:color="auto"/>
              <w:right w:val="single" w:sz="4" w:space="0" w:color="auto"/>
            </w:tcBorders>
            <w:shd w:val="clear" w:color="auto" w:fill="auto"/>
            <w:vAlign w:val="center"/>
            <w:hideMark/>
          </w:tcPr>
          <w:p w14:paraId="7FC23982"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Üfe Enflasyon Oranı (%) (**)</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59253C1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Portföyün Zaman İçinde Standart Sapması (%)</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4802989"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Karşılaştırma Ölçütünün Standart Sapması (%)</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3C6300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Bilgi Rasyosu</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14:paraId="252E6746"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Sunuma Dahil Dönem Sonu Portföyün Toplam Değeri</w:t>
            </w:r>
          </w:p>
        </w:tc>
      </w:tr>
      <w:tr w:rsidR="00857547" w:rsidRPr="00857547" w14:paraId="7D7B1D0D" w14:textId="77777777" w:rsidTr="00857547">
        <w:trPr>
          <w:trHeight w:val="259"/>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32102F9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2022</w:t>
            </w:r>
          </w:p>
        </w:tc>
        <w:tc>
          <w:tcPr>
            <w:tcW w:w="756" w:type="dxa"/>
            <w:tcBorders>
              <w:top w:val="nil"/>
              <w:left w:val="nil"/>
              <w:bottom w:val="single" w:sz="4" w:space="0" w:color="auto"/>
              <w:right w:val="single" w:sz="4" w:space="0" w:color="auto"/>
            </w:tcBorders>
            <w:shd w:val="clear" w:color="auto" w:fill="auto"/>
            <w:noWrap/>
            <w:vAlign w:val="center"/>
            <w:hideMark/>
          </w:tcPr>
          <w:p w14:paraId="31FF7DFE"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147,40</w:t>
            </w:r>
          </w:p>
        </w:tc>
        <w:tc>
          <w:tcPr>
            <w:tcW w:w="1256" w:type="dxa"/>
            <w:tcBorders>
              <w:top w:val="nil"/>
              <w:left w:val="nil"/>
              <w:bottom w:val="single" w:sz="4" w:space="0" w:color="auto"/>
              <w:right w:val="single" w:sz="4" w:space="0" w:color="auto"/>
            </w:tcBorders>
            <w:shd w:val="clear" w:color="auto" w:fill="auto"/>
            <w:noWrap/>
            <w:vAlign w:val="center"/>
            <w:hideMark/>
          </w:tcPr>
          <w:p w14:paraId="319146FA"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111,857</w:t>
            </w:r>
          </w:p>
        </w:tc>
        <w:tc>
          <w:tcPr>
            <w:tcW w:w="1025" w:type="dxa"/>
            <w:tcBorders>
              <w:top w:val="nil"/>
              <w:left w:val="nil"/>
              <w:bottom w:val="single" w:sz="4" w:space="0" w:color="auto"/>
              <w:right w:val="single" w:sz="4" w:space="0" w:color="auto"/>
            </w:tcBorders>
            <w:shd w:val="clear" w:color="auto" w:fill="auto"/>
            <w:noWrap/>
            <w:vAlign w:val="center"/>
            <w:hideMark/>
          </w:tcPr>
          <w:p w14:paraId="2D5CA629"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184,43</w:t>
            </w:r>
          </w:p>
        </w:tc>
        <w:tc>
          <w:tcPr>
            <w:tcW w:w="1179" w:type="dxa"/>
            <w:tcBorders>
              <w:top w:val="nil"/>
              <w:left w:val="nil"/>
              <w:bottom w:val="single" w:sz="4" w:space="0" w:color="auto"/>
              <w:right w:val="single" w:sz="4" w:space="0" w:color="auto"/>
            </w:tcBorders>
            <w:shd w:val="clear" w:color="auto" w:fill="auto"/>
            <w:noWrap/>
            <w:vAlign w:val="center"/>
            <w:hideMark/>
          </w:tcPr>
          <w:p w14:paraId="565F355B"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1,38</w:t>
            </w:r>
          </w:p>
        </w:tc>
        <w:tc>
          <w:tcPr>
            <w:tcW w:w="1731" w:type="dxa"/>
            <w:tcBorders>
              <w:top w:val="nil"/>
              <w:left w:val="nil"/>
              <w:bottom w:val="single" w:sz="4" w:space="0" w:color="auto"/>
              <w:right w:val="single" w:sz="4" w:space="0" w:color="auto"/>
            </w:tcBorders>
            <w:shd w:val="clear" w:color="auto" w:fill="auto"/>
            <w:vAlign w:val="center"/>
            <w:hideMark/>
          </w:tcPr>
          <w:p w14:paraId="1D8EC252"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0,038</w:t>
            </w:r>
          </w:p>
        </w:tc>
        <w:tc>
          <w:tcPr>
            <w:tcW w:w="795" w:type="dxa"/>
            <w:tcBorders>
              <w:top w:val="nil"/>
              <w:left w:val="nil"/>
              <w:bottom w:val="single" w:sz="4" w:space="0" w:color="auto"/>
              <w:right w:val="single" w:sz="4" w:space="0" w:color="auto"/>
            </w:tcBorders>
            <w:shd w:val="clear" w:color="auto" w:fill="auto"/>
            <w:noWrap/>
            <w:vAlign w:val="center"/>
            <w:hideMark/>
          </w:tcPr>
          <w:p w14:paraId="08C18A9A"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0,71</w:t>
            </w:r>
          </w:p>
        </w:tc>
        <w:tc>
          <w:tcPr>
            <w:tcW w:w="1423" w:type="dxa"/>
            <w:tcBorders>
              <w:top w:val="nil"/>
              <w:left w:val="nil"/>
              <w:bottom w:val="single" w:sz="4" w:space="0" w:color="auto"/>
              <w:right w:val="single" w:sz="4" w:space="0" w:color="auto"/>
            </w:tcBorders>
            <w:shd w:val="clear" w:color="auto" w:fill="auto"/>
            <w:noWrap/>
            <w:vAlign w:val="center"/>
            <w:hideMark/>
          </w:tcPr>
          <w:p w14:paraId="03EEDC03"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1.093.383.480,86</w:t>
            </w:r>
          </w:p>
        </w:tc>
      </w:tr>
      <w:tr w:rsidR="00857547" w:rsidRPr="00857547" w14:paraId="35A249E8" w14:textId="77777777" w:rsidTr="00857547">
        <w:trPr>
          <w:trHeight w:val="259"/>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7716843D"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2023</w:t>
            </w:r>
          </w:p>
        </w:tc>
        <w:tc>
          <w:tcPr>
            <w:tcW w:w="756" w:type="dxa"/>
            <w:tcBorders>
              <w:top w:val="nil"/>
              <w:left w:val="nil"/>
              <w:bottom w:val="single" w:sz="4" w:space="0" w:color="auto"/>
              <w:right w:val="single" w:sz="4" w:space="0" w:color="auto"/>
            </w:tcBorders>
            <w:shd w:val="clear" w:color="auto" w:fill="auto"/>
            <w:noWrap/>
            <w:vAlign w:val="center"/>
            <w:hideMark/>
          </w:tcPr>
          <w:p w14:paraId="35DC1691"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81,48</w:t>
            </w:r>
          </w:p>
        </w:tc>
        <w:tc>
          <w:tcPr>
            <w:tcW w:w="1256" w:type="dxa"/>
            <w:tcBorders>
              <w:top w:val="nil"/>
              <w:left w:val="nil"/>
              <w:bottom w:val="single" w:sz="4" w:space="0" w:color="auto"/>
              <w:right w:val="single" w:sz="4" w:space="0" w:color="auto"/>
            </w:tcBorders>
            <w:shd w:val="clear" w:color="auto" w:fill="auto"/>
            <w:noWrap/>
            <w:vAlign w:val="center"/>
            <w:hideMark/>
          </w:tcPr>
          <w:p w14:paraId="575A7CA2"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39,664</w:t>
            </w:r>
          </w:p>
        </w:tc>
        <w:tc>
          <w:tcPr>
            <w:tcW w:w="1025" w:type="dxa"/>
            <w:tcBorders>
              <w:top w:val="nil"/>
              <w:left w:val="nil"/>
              <w:bottom w:val="single" w:sz="4" w:space="0" w:color="auto"/>
              <w:right w:val="single" w:sz="4" w:space="0" w:color="auto"/>
            </w:tcBorders>
            <w:shd w:val="clear" w:color="auto" w:fill="auto"/>
            <w:noWrap/>
            <w:vAlign w:val="center"/>
            <w:hideMark/>
          </w:tcPr>
          <w:p w14:paraId="456C4963"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44,22</w:t>
            </w:r>
          </w:p>
        </w:tc>
        <w:tc>
          <w:tcPr>
            <w:tcW w:w="1179" w:type="dxa"/>
            <w:tcBorders>
              <w:top w:val="nil"/>
              <w:left w:val="nil"/>
              <w:bottom w:val="single" w:sz="4" w:space="0" w:color="auto"/>
              <w:right w:val="single" w:sz="4" w:space="0" w:color="auto"/>
            </w:tcBorders>
            <w:shd w:val="clear" w:color="auto" w:fill="auto"/>
            <w:noWrap/>
            <w:vAlign w:val="center"/>
            <w:hideMark/>
          </w:tcPr>
          <w:p w14:paraId="66484270"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2,31</w:t>
            </w:r>
          </w:p>
        </w:tc>
        <w:tc>
          <w:tcPr>
            <w:tcW w:w="1731" w:type="dxa"/>
            <w:tcBorders>
              <w:top w:val="nil"/>
              <w:left w:val="nil"/>
              <w:bottom w:val="single" w:sz="4" w:space="0" w:color="auto"/>
              <w:right w:val="single" w:sz="4" w:space="0" w:color="auto"/>
            </w:tcBorders>
            <w:shd w:val="clear" w:color="auto" w:fill="auto"/>
            <w:vAlign w:val="center"/>
            <w:hideMark/>
          </w:tcPr>
          <w:p w14:paraId="7D29BCF8"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0,038</w:t>
            </w:r>
          </w:p>
        </w:tc>
        <w:tc>
          <w:tcPr>
            <w:tcW w:w="795" w:type="dxa"/>
            <w:tcBorders>
              <w:top w:val="nil"/>
              <w:left w:val="nil"/>
              <w:bottom w:val="single" w:sz="4" w:space="0" w:color="auto"/>
              <w:right w:val="single" w:sz="4" w:space="0" w:color="auto"/>
            </w:tcBorders>
            <w:shd w:val="clear" w:color="auto" w:fill="auto"/>
            <w:noWrap/>
            <w:vAlign w:val="center"/>
            <w:hideMark/>
          </w:tcPr>
          <w:p w14:paraId="454360B7"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0,19</w:t>
            </w:r>
          </w:p>
        </w:tc>
        <w:tc>
          <w:tcPr>
            <w:tcW w:w="1423" w:type="dxa"/>
            <w:tcBorders>
              <w:top w:val="nil"/>
              <w:left w:val="nil"/>
              <w:bottom w:val="single" w:sz="4" w:space="0" w:color="auto"/>
              <w:right w:val="single" w:sz="4" w:space="0" w:color="auto"/>
            </w:tcBorders>
            <w:shd w:val="clear" w:color="auto" w:fill="auto"/>
            <w:noWrap/>
            <w:vAlign w:val="center"/>
            <w:hideMark/>
          </w:tcPr>
          <w:p w14:paraId="44E2389A"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1.669.447.691,14</w:t>
            </w:r>
          </w:p>
        </w:tc>
      </w:tr>
      <w:tr w:rsidR="00857547" w:rsidRPr="00857547" w14:paraId="4BCBF0E0" w14:textId="77777777" w:rsidTr="00857547">
        <w:trPr>
          <w:trHeight w:val="259"/>
        </w:trPr>
        <w:tc>
          <w:tcPr>
            <w:tcW w:w="756" w:type="dxa"/>
            <w:tcBorders>
              <w:top w:val="nil"/>
              <w:left w:val="single" w:sz="4" w:space="0" w:color="auto"/>
              <w:bottom w:val="single" w:sz="4" w:space="0" w:color="auto"/>
              <w:right w:val="single" w:sz="4" w:space="0" w:color="auto"/>
            </w:tcBorders>
            <w:shd w:val="clear" w:color="auto" w:fill="auto"/>
            <w:noWrap/>
            <w:vAlign w:val="center"/>
            <w:hideMark/>
          </w:tcPr>
          <w:p w14:paraId="2DFA1A94" w14:textId="0AE6864C"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56" w:type="dxa"/>
            <w:tcBorders>
              <w:top w:val="nil"/>
              <w:left w:val="nil"/>
              <w:bottom w:val="single" w:sz="4" w:space="0" w:color="auto"/>
              <w:right w:val="single" w:sz="4" w:space="0" w:color="auto"/>
            </w:tcBorders>
            <w:shd w:val="clear" w:color="auto" w:fill="auto"/>
            <w:noWrap/>
            <w:vAlign w:val="center"/>
            <w:hideMark/>
          </w:tcPr>
          <w:p w14:paraId="6EDA7CAD"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42,95</w:t>
            </w:r>
          </w:p>
        </w:tc>
        <w:tc>
          <w:tcPr>
            <w:tcW w:w="1256" w:type="dxa"/>
            <w:tcBorders>
              <w:top w:val="nil"/>
              <w:left w:val="nil"/>
              <w:bottom w:val="single" w:sz="4" w:space="0" w:color="auto"/>
              <w:right w:val="single" w:sz="4" w:space="0" w:color="auto"/>
            </w:tcBorders>
            <w:shd w:val="clear" w:color="auto" w:fill="auto"/>
            <w:noWrap/>
            <w:vAlign w:val="center"/>
            <w:hideMark/>
          </w:tcPr>
          <w:p w14:paraId="4EEDDBAD"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commentRangeStart w:id="0"/>
            <w:commentRangeStart w:id="1"/>
            <w:commentRangeStart w:id="2"/>
            <w:r w:rsidRPr="00857547">
              <w:rPr>
                <w:rFonts w:ascii="Times New Roman" w:eastAsia="Times New Roman" w:hAnsi="Times New Roman" w:cs="Times New Roman"/>
                <w:b/>
                <w:bCs/>
                <w:color w:val="000000"/>
                <w:sz w:val="18"/>
                <w:szCs w:val="18"/>
                <w:lang w:eastAsia="tr-TR"/>
              </w:rPr>
              <w:t>27,487</w:t>
            </w:r>
            <w:commentRangeEnd w:id="0"/>
            <w:r w:rsidR="003310C9">
              <w:rPr>
                <w:rStyle w:val="AklamaBavurusu"/>
              </w:rPr>
              <w:commentReference w:id="0"/>
            </w:r>
            <w:commentRangeEnd w:id="1"/>
            <w:r w:rsidR="008D4A83">
              <w:rPr>
                <w:rStyle w:val="AklamaBavurusu"/>
              </w:rPr>
              <w:commentReference w:id="1"/>
            </w:r>
            <w:commentRangeEnd w:id="2"/>
            <w:r w:rsidR="008D4A83">
              <w:rPr>
                <w:rStyle w:val="AklamaBavurusu"/>
              </w:rPr>
              <w:commentReference w:id="2"/>
            </w:r>
          </w:p>
        </w:tc>
        <w:tc>
          <w:tcPr>
            <w:tcW w:w="1025" w:type="dxa"/>
            <w:tcBorders>
              <w:top w:val="nil"/>
              <w:left w:val="nil"/>
              <w:bottom w:val="single" w:sz="4" w:space="0" w:color="auto"/>
              <w:right w:val="single" w:sz="4" w:space="0" w:color="auto"/>
            </w:tcBorders>
            <w:shd w:val="clear" w:color="auto" w:fill="auto"/>
            <w:noWrap/>
            <w:vAlign w:val="center"/>
            <w:hideMark/>
          </w:tcPr>
          <w:p w14:paraId="16116C2B"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19,49</w:t>
            </w:r>
          </w:p>
        </w:tc>
        <w:tc>
          <w:tcPr>
            <w:tcW w:w="1179" w:type="dxa"/>
            <w:tcBorders>
              <w:top w:val="nil"/>
              <w:left w:val="nil"/>
              <w:bottom w:val="single" w:sz="4" w:space="0" w:color="auto"/>
              <w:right w:val="single" w:sz="4" w:space="0" w:color="auto"/>
            </w:tcBorders>
            <w:shd w:val="clear" w:color="auto" w:fill="auto"/>
            <w:noWrap/>
            <w:vAlign w:val="center"/>
            <w:hideMark/>
          </w:tcPr>
          <w:p w14:paraId="356F6BD0"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1,38</w:t>
            </w:r>
          </w:p>
        </w:tc>
        <w:tc>
          <w:tcPr>
            <w:tcW w:w="1731" w:type="dxa"/>
            <w:tcBorders>
              <w:top w:val="nil"/>
              <w:left w:val="nil"/>
              <w:bottom w:val="single" w:sz="4" w:space="0" w:color="auto"/>
              <w:right w:val="single" w:sz="4" w:space="0" w:color="auto"/>
            </w:tcBorders>
            <w:shd w:val="clear" w:color="auto" w:fill="auto"/>
            <w:vAlign w:val="center"/>
            <w:hideMark/>
          </w:tcPr>
          <w:p w14:paraId="0E87DB43"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0,090</w:t>
            </w:r>
          </w:p>
        </w:tc>
        <w:tc>
          <w:tcPr>
            <w:tcW w:w="795" w:type="dxa"/>
            <w:tcBorders>
              <w:top w:val="nil"/>
              <w:left w:val="nil"/>
              <w:bottom w:val="single" w:sz="4" w:space="0" w:color="auto"/>
              <w:right w:val="single" w:sz="4" w:space="0" w:color="auto"/>
            </w:tcBorders>
            <w:shd w:val="clear" w:color="auto" w:fill="auto"/>
            <w:noWrap/>
            <w:vAlign w:val="center"/>
            <w:hideMark/>
          </w:tcPr>
          <w:p w14:paraId="0CF364DF"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0,18</w:t>
            </w:r>
          </w:p>
        </w:tc>
        <w:tc>
          <w:tcPr>
            <w:tcW w:w="1423" w:type="dxa"/>
            <w:tcBorders>
              <w:top w:val="nil"/>
              <w:left w:val="nil"/>
              <w:bottom w:val="single" w:sz="4" w:space="0" w:color="auto"/>
              <w:right w:val="single" w:sz="4" w:space="0" w:color="auto"/>
            </w:tcBorders>
            <w:shd w:val="clear" w:color="auto" w:fill="auto"/>
            <w:noWrap/>
            <w:vAlign w:val="center"/>
            <w:hideMark/>
          </w:tcPr>
          <w:p w14:paraId="70717615" w14:textId="77777777" w:rsidR="00857547" w:rsidRPr="00857547" w:rsidRDefault="00857547" w:rsidP="00857547">
            <w:pPr>
              <w:spacing w:after="0" w:line="240" w:lineRule="auto"/>
              <w:jc w:val="center"/>
              <w:rPr>
                <w:rFonts w:ascii="Times New Roman" w:eastAsia="Times New Roman" w:hAnsi="Times New Roman" w:cs="Times New Roman"/>
                <w:b/>
                <w:bCs/>
                <w:color w:val="000000"/>
                <w:sz w:val="18"/>
                <w:szCs w:val="18"/>
                <w:lang w:eastAsia="tr-TR"/>
              </w:rPr>
            </w:pPr>
            <w:r w:rsidRPr="00857547">
              <w:rPr>
                <w:rFonts w:ascii="Times New Roman" w:eastAsia="Times New Roman" w:hAnsi="Times New Roman" w:cs="Times New Roman"/>
                <w:b/>
                <w:bCs/>
                <w:color w:val="000000"/>
                <w:sz w:val="18"/>
                <w:szCs w:val="18"/>
                <w:lang w:eastAsia="tr-TR"/>
              </w:rPr>
              <w:t>2.799.705.933,53</w:t>
            </w:r>
          </w:p>
        </w:tc>
      </w:tr>
    </w:tbl>
    <w:p w14:paraId="7A161A44" w14:textId="77777777" w:rsidR="00106889" w:rsidRPr="006E05C4" w:rsidRDefault="00106889" w:rsidP="00032E31">
      <w:pPr>
        <w:spacing w:after="0"/>
        <w:jc w:val="both"/>
        <w:rPr>
          <w:rFonts w:ascii="Times New Roman" w:hAnsi="Times New Roman" w:cs="Times New Roman"/>
          <w:sz w:val="24"/>
          <w:szCs w:val="24"/>
        </w:rPr>
      </w:pPr>
    </w:p>
    <w:p w14:paraId="3CFA9904" w14:textId="74BC8E98" w:rsidR="00621CF3" w:rsidRPr="006E05C4" w:rsidRDefault="00030329" w:rsidP="007240AC">
      <w:pPr>
        <w:textAlignment w:val="center"/>
        <w:rPr>
          <w:rFonts w:ascii="Times New Roman" w:eastAsia="Times New Roman" w:hAnsi="Times New Roman" w:cs="Times New Roman"/>
          <w:sz w:val="24"/>
          <w:szCs w:val="24"/>
          <w:lang w:eastAsia="tr-TR"/>
        </w:rPr>
      </w:pPr>
      <w:r w:rsidRPr="006E05C4">
        <w:rPr>
          <w:rFonts w:ascii="Times New Roman" w:hAnsi="Times New Roman" w:cs="Times New Roman"/>
          <w:sz w:val="24"/>
          <w:szCs w:val="24"/>
        </w:rPr>
        <w:t>(*)</w:t>
      </w:r>
      <w:r w:rsidRPr="006E05C4">
        <w:rPr>
          <w:rFonts w:ascii="Times New Roman" w:hAnsi="Times New Roman" w:cs="Times New Roman"/>
          <w:sz w:val="24"/>
          <w:szCs w:val="24"/>
        </w:rPr>
        <w:tab/>
      </w:r>
      <w:r w:rsidR="007240AC" w:rsidRPr="006E05C4">
        <w:rPr>
          <w:rFonts w:ascii="Times New Roman" w:hAnsi="Times New Roman" w:cs="Times New Roman"/>
          <w:sz w:val="24"/>
          <w:szCs w:val="24"/>
        </w:rPr>
        <w:t>Karşılaştırma Ölçtütü</w:t>
      </w:r>
      <w:r w:rsidRPr="006E05C4">
        <w:rPr>
          <w:rFonts w:ascii="Times New Roman" w:hAnsi="Times New Roman" w:cs="Times New Roman"/>
          <w:sz w:val="24"/>
          <w:szCs w:val="24"/>
        </w:rPr>
        <w:t xml:space="preserve">: </w:t>
      </w:r>
      <w:r w:rsidR="007240AC" w:rsidRPr="006E05C4">
        <w:rPr>
          <w:rFonts w:ascii="Times New Roman" w:eastAsia="Times New Roman" w:hAnsi="Times New Roman" w:cs="Times New Roman"/>
          <w:sz w:val="24"/>
          <w:szCs w:val="24"/>
          <w:lang w:eastAsia="tr-TR"/>
        </w:rPr>
        <w:t>BIST Katılım Tüm Getiri Endeksi</w:t>
      </w:r>
      <w:r w:rsidR="007240AC" w:rsidRPr="006E05C4">
        <w:rPr>
          <w:rFonts w:ascii="Times New Roman" w:hAnsi="Times New Roman" w:cs="Times New Roman"/>
          <w:sz w:val="24"/>
          <w:szCs w:val="24"/>
        </w:rPr>
        <w:t>(%90)+</w:t>
      </w:r>
      <w:r w:rsidR="007240AC" w:rsidRPr="006E05C4">
        <w:t xml:space="preserve"> </w:t>
      </w:r>
      <w:r w:rsidR="007240AC" w:rsidRPr="006E05C4">
        <w:rPr>
          <w:rFonts w:ascii="Times New Roman" w:eastAsia="Times New Roman" w:hAnsi="Times New Roman" w:cs="Times New Roman"/>
          <w:sz w:val="24"/>
          <w:szCs w:val="24"/>
          <w:lang w:eastAsia="tr-TR"/>
        </w:rPr>
        <w:t>BIST-KYD 1 Aylık Kar Payı TL Endeksi</w:t>
      </w:r>
      <w:r w:rsidR="007240AC" w:rsidRPr="006E05C4">
        <w:rPr>
          <w:rFonts w:ascii="Times New Roman" w:hAnsi="Times New Roman" w:cs="Times New Roman"/>
          <w:sz w:val="24"/>
          <w:szCs w:val="24"/>
        </w:rPr>
        <w:t>(%10)</w:t>
      </w:r>
      <w:r w:rsidRPr="006E05C4">
        <w:rPr>
          <w:rFonts w:ascii="Times New Roman" w:hAnsi="Times New Roman" w:cs="Times New Roman"/>
          <w:sz w:val="24"/>
          <w:szCs w:val="24"/>
        </w:rPr>
        <w:t>’d</w:t>
      </w:r>
      <w:r w:rsidR="007240AC" w:rsidRPr="006E05C4">
        <w:rPr>
          <w:rFonts w:ascii="Times New Roman" w:hAnsi="Times New Roman" w:cs="Times New Roman"/>
          <w:sz w:val="24"/>
          <w:szCs w:val="24"/>
        </w:rPr>
        <w:t>u</w:t>
      </w:r>
      <w:r w:rsidRPr="006E05C4">
        <w:rPr>
          <w:rFonts w:ascii="Times New Roman" w:hAnsi="Times New Roman" w:cs="Times New Roman"/>
          <w:sz w:val="24"/>
          <w:szCs w:val="24"/>
        </w:rPr>
        <w:t>r.</w:t>
      </w:r>
    </w:p>
    <w:p w14:paraId="74CD0119" w14:textId="78F0C73C" w:rsidR="005F5413" w:rsidRPr="006E05C4" w:rsidRDefault="005F5413" w:rsidP="00032E31">
      <w:pPr>
        <w:spacing w:after="0"/>
        <w:jc w:val="both"/>
        <w:rPr>
          <w:rFonts w:ascii="Times New Roman" w:hAnsi="Times New Roman" w:cs="Times New Roman"/>
          <w:sz w:val="24"/>
          <w:szCs w:val="24"/>
        </w:rPr>
      </w:pPr>
      <w:r w:rsidRPr="006E05C4">
        <w:rPr>
          <w:rFonts w:ascii="Times New Roman" w:hAnsi="Times New Roman" w:cs="Times New Roman"/>
          <w:sz w:val="24"/>
          <w:szCs w:val="24"/>
        </w:rPr>
        <w:t>(**)</w:t>
      </w:r>
      <w:r w:rsidRPr="006E05C4">
        <w:rPr>
          <w:rFonts w:ascii="Times New Roman" w:hAnsi="Times New Roman" w:cs="Times New Roman"/>
          <w:sz w:val="24"/>
          <w:szCs w:val="24"/>
        </w:rPr>
        <w:tab/>
      </w:r>
      <w:r w:rsidR="000333B4" w:rsidRPr="006E05C4">
        <w:rPr>
          <w:rFonts w:ascii="Times New Roman" w:hAnsi="Times New Roman" w:cs="Times New Roman"/>
          <w:sz w:val="24"/>
          <w:szCs w:val="24"/>
        </w:rPr>
        <w:t>Enflasyon oranı T</w:t>
      </w:r>
      <w:r w:rsidR="007E2D28" w:rsidRPr="006E05C4">
        <w:rPr>
          <w:rFonts w:ascii="Times New Roman" w:hAnsi="Times New Roman" w:cs="Times New Roman"/>
          <w:sz w:val="24"/>
          <w:szCs w:val="24"/>
        </w:rPr>
        <w:t>Ü</w:t>
      </w:r>
      <w:r w:rsidR="000333B4" w:rsidRPr="006E05C4">
        <w:rPr>
          <w:rFonts w:ascii="Times New Roman" w:hAnsi="Times New Roman" w:cs="Times New Roman"/>
          <w:sz w:val="24"/>
          <w:szCs w:val="24"/>
        </w:rPr>
        <w:t xml:space="preserve">İK tarafından açıklanan </w:t>
      </w:r>
      <w:r w:rsidRPr="006E05C4">
        <w:rPr>
          <w:rFonts w:ascii="Times New Roman" w:hAnsi="Times New Roman" w:cs="Times New Roman"/>
          <w:sz w:val="24"/>
          <w:szCs w:val="24"/>
        </w:rPr>
        <w:t>ÜFE</w:t>
      </w:r>
      <w:r w:rsidR="000333B4" w:rsidRPr="006E05C4">
        <w:rPr>
          <w:rFonts w:ascii="Times New Roman" w:hAnsi="Times New Roman" w:cs="Times New Roman"/>
          <w:sz w:val="24"/>
          <w:szCs w:val="24"/>
        </w:rPr>
        <w:t xml:space="preserve">’nin dönemsel oranıdır. </w:t>
      </w:r>
    </w:p>
    <w:p w14:paraId="69E1A96A" w14:textId="3B50BD1C" w:rsidR="00BC4211" w:rsidRPr="006E05C4" w:rsidRDefault="005F5413" w:rsidP="006A1BA4">
      <w:pPr>
        <w:spacing w:after="0"/>
        <w:ind w:left="705" w:hanging="705"/>
        <w:jc w:val="both"/>
        <w:rPr>
          <w:rFonts w:ascii="Times New Roman" w:hAnsi="Times New Roman" w:cs="Times New Roman"/>
          <w:sz w:val="24"/>
          <w:szCs w:val="24"/>
        </w:rPr>
      </w:pPr>
      <w:r w:rsidRPr="006E05C4">
        <w:rPr>
          <w:rFonts w:ascii="Times New Roman" w:hAnsi="Times New Roman" w:cs="Times New Roman"/>
          <w:sz w:val="24"/>
          <w:szCs w:val="24"/>
        </w:rPr>
        <w:t>(***)</w:t>
      </w:r>
      <w:r w:rsidRPr="006E05C4">
        <w:rPr>
          <w:rFonts w:ascii="Times New Roman" w:hAnsi="Times New Roman" w:cs="Times New Roman"/>
          <w:sz w:val="24"/>
          <w:szCs w:val="24"/>
        </w:rPr>
        <w:tab/>
        <w:t xml:space="preserve">Fon’un </w:t>
      </w:r>
      <w:r w:rsidR="00B578D2" w:rsidRPr="006E05C4">
        <w:rPr>
          <w:rFonts w:ascii="Times New Roman" w:hAnsi="Times New Roman" w:cs="Times New Roman"/>
          <w:sz w:val="24"/>
          <w:szCs w:val="24"/>
        </w:rPr>
        <w:t>01.01.202</w:t>
      </w:r>
      <w:r w:rsidR="000660F4">
        <w:rPr>
          <w:rFonts w:ascii="Times New Roman" w:hAnsi="Times New Roman" w:cs="Times New Roman"/>
          <w:sz w:val="24"/>
          <w:szCs w:val="24"/>
        </w:rPr>
        <w:t>4</w:t>
      </w:r>
      <w:r w:rsidRPr="006E05C4">
        <w:rPr>
          <w:rFonts w:ascii="Times New Roman" w:hAnsi="Times New Roman" w:cs="Times New Roman"/>
          <w:sz w:val="24"/>
          <w:szCs w:val="24"/>
        </w:rPr>
        <w:t xml:space="preserve"> ile </w:t>
      </w:r>
      <w:r w:rsidR="00A94C35">
        <w:rPr>
          <w:rFonts w:ascii="Times New Roman" w:hAnsi="Times New Roman" w:cs="Times New Roman"/>
          <w:sz w:val="24"/>
          <w:szCs w:val="24"/>
        </w:rPr>
        <w:t>3</w:t>
      </w:r>
      <w:r w:rsidR="00AC7503">
        <w:rPr>
          <w:rFonts w:ascii="Times New Roman" w:hAnsi="Times New Roman" w:cs="Times New Roman"/>
          <w:sz w:val="24"/>
          <w:szCs w:val="24"/>
        </w:rPr>
        <w:t>0</w:t>
      </w:r>
      <w:r w:rsidR="00A94C35">
        <w:rPr>
          <w:rFonts w:ascii="Times New Roman" w:hAnsi="Times New Roman" w:cs="Times New Roman"/>
          <w:sz w:val="24"/>
          <w:szCs w:val="24"/>
        </w:rPr>
        <w:t>.</w:t>
      </w:r>
      <w:r w:rsidR="00AC7503">
        <w:rPr>
          <w:rFonts w:ascii="Times New Roman" w:hAnsi="Times New Roman" w:cs="Times New Roman"/>
          <w:sz w:val="24"/>
          <w:szCs w:val="24"/>
        </w:rPr>
        <w:t>06</w:t>
      </w:r>
      <w:r w:rsidR="00A94C35">
        <w:rPr>
          <w:rFonts w:ascii="Times New Roman" w:hAnsi="Times New Roman" w:cs="Times New Roman"/>
          <w:sz w:val="24"/>
          <w:szCs w:val="24"/>
        </w:rPr>
        <w:t>.</w:t>
      </w:r>
      <w:r w:rsidR="00B578D2" w:rsidRPr="006E05C4">
        <w:rPr>
          <w:rFonts w:ascii="Times New Roman" w:hAnsi="Times New Roman" w:cs="Times New Roman"/>
          <w:sz w:val="24"/>
          <w:szCs w:val="24"/>
        </w:rPr>
        <w:t>202</w:t>
      </w:r>
      <w:r w:rsidR="00AC7503">
        <w:rPr>
          <w:rFonts w:ascii="Times New Roman" w:hAnsi="Times New Roman" w:cs="Times New Roman"/>
          <w:sz w:val="24"/>
          <w:szCs w:val="24"/>
        </w:rPr>
        <w:t>4</w:t>
      </w:r>
      <w:r w:rsidRPr="006E05C4">
        <w:rPr>
          <w:rFonts w:ascii="Times New Roman" w:hAnsi="Times New Roman" w:cs="Times New Roman"/>
          <w:sz w:val="24"/>
          <w:szCs w:val="24"/>
        </w:rPr>
        <w:t xml:space="preserve"> tarihleri arasındaki dönemi kapsamaktadır.</w:t>
      </w:r>
    </w:p>
    <w:p w14:paraId="52A27056" w14:textId="3CBC81B0" w:rsidR="006A1BA4" w:rsidRPr="006E05C4" w:rsidRDefault="006A1BA4" w:rsidP="006A1BA4">
      <w:pPr>
        <w:spacing w:after="0"/>
        <w:ind w:left="705" w:hanging="705"/>
        <w:jc w:val="both"/>
        <w:rPr>
          <w:rFonts w:ascii="Times New Roman" w:hAnsi="Times New Roman" w:cs="Times New Roman"/>
          <w:sz w:val="24"/>
          <w:szCs w:val="24"/>
        </w:rPr>
      </w:pPr>
    </w:p>
    <w:p w14:paraId="112D3129" w14:textId="49F42A51" w:rsidR="00BC4211" w:rsidRPr="006E05C4" w:rsidRDefault="002E2517" w:rsidP="00396176">
      <w:pPr>
        <w:spacing w:after="0"/>
        <w:rPr>
          <w:rFonts w:ascii="Times New Roman" w:hAnsi="Times New Roman" w:cs="Times New Roman"/>
          <w:b/>
          <w:sz w:val="24"/>
          <w:szCs w:val="24"/>
          <w:u w:val="single"/>
          <w:shd w:val="clear" w:color="auto" w:fill="FFFFFF"/>
        </w:rPr>
      </w:pPr>
      <w:r w:rsidRPr="006E05C4">
        <w:rPr>
          <w:rFonts w:ascii="Times New Roman" w:hAnsi="Times New Roman" w:cs="Times New Roman"/>
          <w:b/>
          <w:sz w:val="24"/>
          <w:szCs w:val="24"/>
          <w:u w:val="single"/>
          <w:shd w:val="clear" w:color="auto" w:fill="FFFFFF"/>
        </w:rPr>
        <w:t>Portföyün geçmiş performansı gelecek dönem performansı için bir gösterge olamaz.</w:t>
      </w:r>
    </w:p>
    <w:p w14:paraId="37083CB8" w14:textId="77777777" w:rsidR="006A1BA4" w:rsidRPr="006E05C4" w:rsidRDefault="006A1BA4" w:rsidP="005F5413">
      <w:pPr>
        <w:spacing w:after="0"/>
        <w:ind w:left="705" w:hanging="705"/>
        <w:rPr>
          <w:rFonts w:ascii="Times New Roman" w:hAnsi="Times New Roman" w:cs="Times New Roman"/>
          <w:b/>
          <w:sz w:val="24"/>
          <w:szCs w:val="24"/>
          <w:u w:val="single"/>
        </w:rPr>
      </w:pPr>
    </w:p>
    <w:p w14:paraId="586855A8" w14:textId="77777777" w:rsidR="00BC4211" w:rsidRPr="006E05C4" w:rsidRDefault="00BC4211" w:rsidP="00BC4211">
      <w:pPr>
        <w:pStyle w:val="ListeParagraf"/>
        <w:numPr>
          <w:ilvl w:val="0"/>
          <w:numId w:val="1"/>
        </w:numPr>
        <w:spacing w:after="0"/>
        <w:rPr>
          <w:rFonts w:ascii="Times New Roman" w:hAnsi="Times New Roman" w:cs="Times New Roman"/>
          <w:b/>
          <w:sz w:val="24"/>
          <w:szCs w:val="24"/>
        </w:rPr>
      </w:pPr>
      <w:r w:rsidRPr="006E05C4">
        <w:rPr>
          <w:rFonts w:ascii="Times New Roman" w:hAnsi="Times New Roman" w:cs="Times New Roman"/>
          <w:b/>
          <w:sz w:val="24"/>
          <w:szCs w:val="24"/>
        </w:rPr>
        <w:t>DİPNOTLAR</w:t>
      </w:r>
    </w:p>
    <w:p w14:paraId="35AAFA9A" w14:textId="77777777" w:rsidR="00596C79" w:rsidRPr="006E05C4" w:rsidRDefault="00596C79" w:rsidP="00596C79">
      <w:pPr>
        <w:pStyle w:val="ListeParagraf"/>
        <w:spacing w:after="0"/>
        <w:rPr>
          <w:rFonts w:ascii="Times New Roman" w:hAnsi="Times New Roman" w:cs="Times New Roman"/>
          <w:b/>
          <w:sz w:val="24"/>
          <w:szCs w:val="24"/>
        </w:rPr>
      </w:pPr>
    </w:p>
    <w:p w14:paraId="4BA56BBC" w14:textId="701181F5" w:rsidR="008371DD" w:rsidRDefault="00057EDB" w:rsidP="008371DD">
      <w:pPr>
        <w:pStyle w:val="ListeParagraf"/>
        <w:numPr>
          <w:ilvl w:val="0"/>
          <w:numId w:val="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w:t>
      </w:r>
      <w:r>
        <w:rPr>
          <w:rFonts w:ascii="Times New Roman" w:eastAsia="Times New Roman" w:hAnsi="Times New Roman" w:cs="Times New Roman"/>
          <w:sz w:val="24"/>
          <w:szCs w:val="24"/>
        </w:rPr>
        <w:lastRenderedPageBreak/>
        <w:t>Araçları Fonu, bir adet Değişken Fon, bir adet Altın Katılım Fonu ve on beş adet Girişim Sermayesi Yatırım Fonu, dört adet Gayrimenkul Yatırım Fonu bulunmaktadır.</w:t>
      </w:r>
    </w:p>
    <w:p w14:paraId="3158A6A1" w14:textId="77777777" w:rsidR="00596C79" w:rsidRPr="006E05C4" w:rsidRDefault="00596C79" w:rsidP="00596C79">
      <w:pPr>
        <w:pStyle w:val="ListeParagraf"/>
        <w:spacing w:after="0"/>
        <w:jc w:val="both"/>
        <w:rPr>
          <w:rFonts w:ascii="Times New Roman" w:hAnsi="Times New Roman" w:cs="Times New Roman"/>
          <w:sz w:val="24"/>
          <w:szCs w:val="24"/>
        </w:rPr>
      </w:pPr>
    </w:p>
    <w:p w14:paraId="30FD4DB9" w14:textId="77777777" w:rsidR="00596C79" w:rsidRPr="006E05C4" w:rsidRDefault="00FF1215" w:rsidP="00596C79">
      <w:pPr>
        <w:pStyle w:val="ListeParagraf"/>
        <w:numPr>
          <w:ilvl w:val="0"/>
          <w:numId w:val="3"/>
        </w:numPr>
        <w:spacing w:after="0"/>
        <w:jc w:val="both"/>
        <w:rPr>
          <w:rFonts w:ascii="Times New Roman" w:hAnsi="Times New Roman" w:cs="Times New Roman"/>
          <w:sz w:val="24"/>
          <w:szCs w:val="24"/>
        </w:rPr>
      </w:pPr>
      <w:r w:rsidRPr="006E05C4">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6E05C4" w:rsidRDefault="00596C79" w:rsidP="00596C79">
      <w:pPr>
        <w:pStyle w:val="ListeParagraf"/>
        <w:spacing w:after="0"/>
        <w:jc w:val="both"/>
        <w:rPr>
          <w:rFonts w:ascii="Times New Roman" w:hAnsi="Times New Roman" w:cs="Times New Roman"/>
          <w:sz w:val="24"/>
          <w:szCs w:val="24"/>
        </w:rPr>
      </w:pPr>
    </w:p>
    <w:p w14:paraId="699222F4" w14:textId="3AA8F9CE" w:rsidR="00FF1215" w:rsidRPr="006E05C4" w:rsidRDefault="00FF1215" w:rsidP="00032E31">
      <w:pPr>
        <w:pStyle w:val="ListeParagraf"/>
        <w:numPr>
          <w:ilvl w:val="0"/>
          <w:numId w:val="3"/>
        </w:numPr>
        <w:spacing w:after="0"/>
        <w:jc w:val="both"/>
        <w:rPr>
          <w:rFonts w:ascii="Times New Roman" w:hAnsi="Times New Roman" w:cs="Times New Roman"/>
          <w:sz w:val="24"/>
          <w:szCs w:val="24"/>
        </w:rPr>
      </w:pPr>
      <w:r w:rsidRPr="006E05C4">
        <w:rPr>
          <w:rFonts w:ascii="Times New Roman" w:hAnsi="Times New Roman" w:cs="Times New Roman"/>
          <w:sz w:val="24"/>
          <w:szCs w:val="24"/>
        </w:rPr>
        <w:t>Fon</w:t>
      </w:r>
      <w:r w:rsidR="00ED76F3" w:rsidRPr="006E05C4">
        <w:rPr>
          <w:rFonts w:ascii="Times New Roman" w:hAnsi="Times New Roman" w:cs="Times New Roman"/>
          <w:sz w:val="24"/>
          <w:szCs w:val="24"/>
        </w:rPr>
        <w:t>,</w:t>
      </w:r>
      <w:r w:rsidRPr="006E05C4">
        <w:rPr>
          <w:rFonts w:ascii="Times New Roman" w:hAnsi="Times New Roman" w:cs="Times New Roman"/>
          <w:sz w:val="24"/>
          <w:szCs w:val="24"/>
        </w:rPr>
        <w:t xml:space="preserve"> </w:t>
      </w:r>
      <w:r w:rsidR="00EE1C8B" w:rsidRPr="006E05C4">
        <w:rPr>
          <w:rFonts w:ascii="Times New Roman" w:hAnsi="Times New Roman" w:cs="Times New Roman"/>
          <w:sz w:val="24"/>
          <w:szCs w:val="24"/>
        </w:rPr>
        <w:t>performans sunum</w:t>
      </w:r>
      <w:r w:rsidRPr="006E05C4">
        <w:rPr>
          <w:rFonts w:ascii="Times New Roman" w:hAnsi="Times New Roman" w:cs="Times New Roman"/>
          <w:sz w:val="24"/>
          <w:szCs w:val="24"/>
        </w:rPr>
        <w:t xml:space="preserve"> döneminde net </w:t>
      </w:r>
      <w:r w:rsidR="005A19EC" w:rsidRPr="006E05C4">
        <w:rPr>
          <w:rFonts w:ascii="Times New Roman" w:hAnsi="Times New Roman" w:cs="Times New Roman"/>
          <w:sz w:val="24"/>
          <w:szCs w:val="24"/>
        </w:rPr>
        <w:t>%</w:t>
      </w:r>
      <w:r w:rsidR="00857547">
        <w:rPr>
          <w:rFonts w:ascii="Times New Roman" w:hAnsi="Times New Roman" w:cs="Times New Roman"/>
          <w:sz w:val="24"/>
          <w:szCs w:val="24"/>
        </w:rPr>
        <w:t xml:space="preserve"> 42,95</w:t>
      </w:r>
      <w:r w:rsidR="00644A5B" w:rsidRPr="006E05C4">
        <w:rPr>
          <w:rFonts w:ascii="Times New Roman" w:hAnsi="Times New Roman" w:cs="Times New Roman"/>
          <w:sz w:val="24"/>
          <w:szCs w:val="24"/>
        </w:rPr>
        <w:t xml:space="preserve"> </w:t>
      </w:r>
      <w:r w:rsidR="00237C1F" w:rsidRPr="006E05C4">
        <w:rPr>
          <w:rFonts w:ascii="Times New Roman" w:hAnsi="Times New Roman" w:cs="Times New Roman"/>
          <w:sz w:val="24"/>
          <w:szCs w:val="24"/>
        </w:rPr>
        <w:t>k</w:t>
      </w:r>
      <w:r w:rsidR="00B76F6E" w:rsidRPr="006E05C4">
        <w:rPr>
          <w:rFonts w:ascii="Times New Roman" w:hAnsi="Times New Roman" w:cs="Times New Roman"/>
          <w:sz w:val="24"/>
          <w:szCs w:val="24"/>
        </w:rPr>
        <w:t>â</w:t>
      </w:r>
      <w:r w:rsidR="00ED76F3" w:rsidRPr="006E05C4">
        <w:rPr>
          <w:rFonts w:ascii="Times New Roman" w:hAnsi="Times New Roman" w:cs="Times New Roman"/>
          <w:sz w:val="24"/>
          <w:szCs w:val="24"/>
        </w:rPr>
        <w:t>r et</w:t>
      </w:r>
      <w:r w:rsidRPr="006E05C4">
        <w:rPr>
          <w:rFonts w:ascii="Times New Roman" w:hAnsi="Times New Roman" w:cs="Times New Roman"/>
          <w:sz w:val="24"/>
          <w:szCs w:val="24"/>
        </w:rPr>
        <w:t>miştir.</w:t>
      </w:r>
    </w:p>
    <w:p w14:paraId="2653D3D8" w14:textId="77777777" w:rsidR="00596C79" w:rsidRPr="006E05C4"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sidRPr="006E05C4">
        <w:rPr>
          <w:rFonts w:ascii="Times New Roman" w:hAnsi="Times New Roman" w:cs="Times New Roman"/>
          <w:sz w:val="24"/>
          <w:szCs w:val="24"/>
        </w:rPr>
        <w:t>Performans sunum</w:t>
      </w:r>
      <w:r w:rsidR="00ED76F3" w:rsidRPr="006E05C4">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6C3CF874" w14:textId="77777777" w:rsidR="008D4A83" w:rsidRPr="003E064F" w:rsidRDefault="008D4A83" w:rsidP="003E064F">
      <w:pPr>
        <w:pStyle w:val="ListeParagraf"/>
        <w:rPr>
          <w:rFonts w:ascii="Times New Roman" w:hAnsi="Times New Roman" w:cs="Times New Roman"/>
          <w:sz w:val="24"/>
          <w:szCs w:val="24"/>
        </w:rPr>
      </w:pPr>
    </w:p>
    <w:tbl>
      <w:tblPr>
        <w:tblpPr w:leftFromText="141" w:rightFromText="141" w:vertAnchor="text" w:horzAnchor="margin" w:tblpXSpec="right" w:tblpY="15"/>
        <w:tblW w:w="8434" w:type="dxa"/>
        <w:tblCellMar>
          <w:left w:w="70" w:type="dxa"/>
          <w:right w:w="70" w:type="dxa"/>
        </w:tblCellMar>
        <w:tblLook w:val="04A0" w:firstRow="1" w:lastRow="0" w:firstColumn="1" w:lastColumn="0" w:noHBand="0" w:noVBand="1"/>
      </w:tblPr>
      <w:tblGrid>
        <w:gridCol w:w="3204"/>
        <w:gridCol w:w="2286"/>
        <w:gridCol w:w="2944"/>
      </w:tblGrid>
      <w:tr w:rsidR="003E064F" w:rsidRPr="003E064F" w14:paraId="008F0F25" w14:textId="77777777" w:rsidTr="003E064F">
        <w:trPr>
          <w:trHeight w:val="590"/>
        </w:trPr>
        <w:tc>
          <w:tcPr>
            <w:tcW w:w="3204" w:type="dxa"/>
            <w:tcBorders>
              <w:top w:val="single" w:sz="8" w:space="0" w:color="auto"/>
              <w:left w:val="single" w:sz="8" w:space="0" w:color="auto"/>
              <w:bottom w:val="nil"/>
              <w:right w:val="single" w:sz="4" w:space="0" w:color="auto"/>
            </w:tcBorders>
            <w:shd w:val="clear" w:color="auto" w:fill="auto"/>
            <w:vAlign w:val="bottom"/>
            <w:hideMark/>
          </w:tcPr>
          <w:p w14:paraId="49B165B1" w14:textId="77777777" w:rsidR="003E064F" w:rsidRPr="003E064F" w:rsidRDefault="003E064F" w:rsidP="003E064F">
            <w:pPr>
              <w:spacing w:after="0" w:line="240" w:lineRule="auto"/>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 </w:t>
            </w:r>
          </w:p>
        </w:tc>
        <w:tc>
          <w:tcPr>
            <w:tcW w:w="2286" w:type="dxa"/>
            <w:tcBorders>
              <w:top w:val="single" w:sz="8" w:space="0" w:color="auto"/>
              <w:left w:val="nil"/>
              <w:bottom w:val="nil"/>
              <w:right w:val="single" w:sz="4" w:space="0" w:color="auto"/>
            </w:tcBorders>
            <w:shd w:val="clear" w:color="auto" w:fill="auto"/>
            <w:vAlign w:val="center"/>
            <w:hideMark/>
          </w:tcPr>
          <w:p w14:paraId="359715F0" w14:textId="77777777" w:rsidR="003E064F" w:rsidRPr="003E064F" w:rsidRDefault="003E064F" w:rsidP="003E064F">
            <w:pPr>
              <w:spacing w:after="0" w:line="240" w:lineRule="auto"/>
              <w:jc w:val="center"/>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Portföy Değerine Oranı (%)</w:t>
            </w:r>
          </w:p>
        </w:tc>
        <w:tc>
          <w:tcPr>
            <w:tcW w:w="2944" w:type="dxa"/>
            <w:tcBorders>
              <w:top w:val="single" w:sz="8" w:space="0" w:color="auto"/>
              <w:left w:val="nil"/>
              <w:bottom w:val="nil"/>
              <w:right w:val="single" w:sz="8" w:space="0" w:color="auto"/>
            </w:tcBorders>
            <w:shd w:val="clear" w:color="auto" w:fill="auto"/>
            <w:vAlign w:val="center"/>
            <w:hideMark/>
          </w:tcPr>
          <w:p w14:paraId="00315B7A" w14:textId="77777777" w:rsidR="003E064F" w:rsidRPr="003E064F" w:rsidRDefault="003E064F" w:rsidP="003E064F">
            <w:pPr>
              <w:spacing w:after="0" w:line="240" w:lineRule="auto"/>
              <w:jc w:val="center"/>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Tutar (TL)</w:t>
            </w:r>
          </w:p>
        </w:tc>
      </w:tr>
      <w:tr w:rsidR="003E064F" w:rsidRPr="003E064F" w14:paraId="244043F5" w14:textId="77777777" w:rsidTr="003E064F">
        <w:trPr>
          <w:trHeight w:val="288"/>
        </w:trPr>
        <w:tc>
          <w:tcPr>
            <w:tcW w:w="320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B44BE49"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Yönetim Ücreti</w:t>
            </w:r>
          </w:p>
        </w:tc>
        <w:tc>
          <w:tcPr>
            <w:tcW w:w="2286" w:type="dxa"/>
            <w:tcBorders>
              <w:top w:val="single" w:sz="8" w:space="0" w:color="auto"/>
              <w:left w:val="nil"/>
              <w:bottom w:val="single" w:sz="4" w:space="0" w:color="auto"/>
              <w:right w:val="single" w:sz="4" w:space="0" w:color="auto"/>
            </w:tcBorders>
            <w:shd w:val="clear" w:color="auto" w:fill="auto"/>
            <w:noWrap/>
            <w:vAlign w:val="center"/>
            <w:hideMark/>
          </w:tcPr>
          <w:p w14:paraId="6744AF13"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1.34</w:t>
            </w:r>
          </w:p>
        </w:tc>
        <w:tc>
          <w:tcPr>
            <w:tcW w:w="2944" w:type="dxa"/>
            <w:tcBorders>
              <w:top w:val="single" w:sz="4" w:space="0" w:color="auto"/>
              <w:left w:val="nil"/>
              <w:bottom w:val="single" w:sz="4" w:space="0" w:color="auto"/>
              <w:right w:val="single" w:sz="8" w:space="0" w:color="auto"/>
            </w:tcBorders>
            <w:shd w:val="clear" w:color="auto" w:fill="auto"/>
            <w:noWrap/>
            <w:vAlign w:val="bottom"/>
            <w:hideMark/>
          </w:tcPr>
          <w:p w14:paraId="50FD6609"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33,355,840.77</w:t>
            </w:r>
          </w:p>
        </w:tc>
      </w:tr>
      <w:tr w:rsidR="003E064F" w:rsidRPr="003E064F" w14:paraId="605BB294" w14:textId="77777777" w:rsidTr="003E064F">
        <w:trPr>
          <w:trHeight w:val="288"/>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507BDBEE"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Komisyon ve Diğer İşlem Ücretleri</w:t>
            </w:r>
          </w:p>
        </w:tc>
        <w:tc>
          <w:tcPr>
            <w:tcW w:w="2286" w:type="dxa"/>
            <w:tcBorders>
              <w:top w:val="nil"/>
              <w:left w:val="nil"/>
              <w:bottom w:val="single" w:sz="4" w:space="0" w:color="auto"/>
              <w:right w:val="single" w:sz="4" w:space="0" w:color="auto"/>
            </w:tcBorders>
            <w:shd w:val="clear" w:color="auto" w:fill="auto"/>
            <w:noWrap/>
            <w:vAlign w:val="center"/>
            <w:hideMark/>
          </w:tcPr>
          <w:p w14:paraId="3AB10FB4"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0.04</w:t>
            </w:r>
          </w:p>
        </w:tc>
        <w:tc>
          <w:tcPr>
            <w:tcW w:w="2944" w:type="dxa"/>
            <w:tcBorders>
              <w:top w:val="nil"/>
              <w:left w:val="nil"/>
              <w:bottom w:val="single" w:sz="4" w:space="0" w:color="auto"/>
              <w:right w:val="single" w:sz="8" w:space="0" w:color="auto"/>
            </w:tcBorders>
            <w:shd w:val="clear" w:color="auto" w:fill="auto"/>
            <w:noWrap/>
            <w:vAlign w:val="bottom"/>
            <w:hideMark/>
          </w:tcPr>
          <w:p w14:paraId="35B448DA"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1,011,225.70</w:t>
            </w:r>
          </w:p>
        </w:tc>
      </w:tr>
      <w:tr w:rsidR="003E064F" w:rsidRPr="003E064F" w14:paraId="15E9735B" w14:textId="77777777" w:rsidTr="003E064F">
        <w:trPr>
          <w:trHeight w:val="288"/>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38DEBA5F"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Saklama Ücreti</w:t>
            </w:r>
          </w:p>
        </w:tc>
        <w:tc>
          <w:tcPr>
            <w:tcW w:w="2286" w:type="dxa"/>
            <w:tcBorders>
              <w:top w:val="nil"/>
              <w:left w:val="nil"/>
              <w:bottom w:val="single" w:sz="4" w:space="0" w:color="auto"/>
              <w:right w:val="single" w:sz="4" w:space="0" w:color="auto"/>
            </w:tcBorders>
            <w:shd w:val="clear" w:color="auto" w:fill="auto"/>
            <w:noWrap/>
            <w:vAlign w:val="center"/>
            <w:hideMark/>
          </w:tcPr>
          <w:p w14:paraId="53A0A9D9"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0.04</w:t>
            </w:r>
          </w:p>
        </w:tc>
        <w:tc>
          <w:tcPr>
            <w:tcW w:w="2944" w:type="dxa"/>
            <w:tcBorders>
              <w:top w:val="nil"/>
              <w:left w:val="nil"/>
              <w:bottom w:val="single" w:sz="4" w:space="0" w:color="auto"/>
              <w:right w:val="single" w:sz="8" w:space="0" w:color="auto"/>
            </w:tcBorders>
            <w:shd w:val="clear" w:color="auto" w:fill="auto"/>
            <w:noWrap/>
            <w:vAlign w:val="bottom"/>
            <w:hideMark/>
          </w:tcPr>
          <w:p w14:paraId="55A0D3C8"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1,029,490.68</w:t>
            </w:r>
          </w:p>
        </w:tc>
      </w:tr>
      <w:tr w:rsidR="003E064F" w:rsidRPr="003E064F" w14:paraId="2BAD9C20" w14:textId="77777777" w:rsidTr="003E064F">
        <w:trPr>
          <w:trHeight w:val="288"/>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37FB196A"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Kurul Ücretleri</w:t>
            </w:r>
          </w:p>
        </w:tc>
        <w:tc>
          <w:tcPr>
            <w:tcW w:w="2286" w:type="dxa"/>
            <w:tcBorders>
              <w:top w:val="nil"/>
              <w:left w:val="nil"/>
              <w:bottom w:val="single" w:sz="4" w:space="0" w:color="auto"/>
              <w:right w:val="single" w:sz="4" w:space="0" w:color="auto"/>
            </w:tcBorders>
            <w:shd w:val="clear" w:color="auto" w:fill="auto"/>
            <w:noWrap/>
            <w:vAlign w:val="center"/>
            <w:hideMark/>
          </w:tcPr>
          <w:p w14:paraId="370AC98E"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0.01</w:t>
            </w:r>
          </w:p>
        </w:tc>
        <w:tc>
          <w:tcPr>
            <w:tcW w:w="2944" w:type="dxa"/>
            <w:tcBorders>
              <w:top w:val="nil"/>
              <w:left w:val="nil"/>
              <w:bottom w:val="single" w:sz="4" w:space="0" w:color="auto"/>
              <w:right w:val="single" w:sz="8" w:space="0" w:color="auto"/>
            </w:tcBorders>
            <w:shd w:val="clear" w:color="auto" w:fill="auto"/>
            <w:noWrap/>
            <w:vAlign w:val="bottom"/>
            <w:hideMark/>
          </w:tcPr>
          <w:p w14:paraId="33E32274"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262,375.67</w:t>
            </w:r>
          </w:p>
        </w:tc>
      </w:tr>
      <w:tr w:rsidR="003E064F" w:rsidRPr="003E064F" w14:paraId="04C8B9E1" w14:textId="77777777" w:rsidTr="003E064F">
        <w:trPr>
          <w:trHeight w:val="288"/>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3E4B4540"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Bağımsız Denetim Ücreti</w:t>
            </w:r>
          </w:p>
        </w:tc>
        <w:tc>
          <w:tcPr>
            <w:tcW w:w="2286" w:type="dxa"/>
            <w:tcBorders>
              <w:top w:val="nil"/>
              <w:left w:val="nil"/>
              <w:bottom w:val="single" w:sz="4" w:space="0" w:color="auto"/>
              <w:right w:val="single" w:sz="4" w:space="0" w:color="auto"/>
            </w:tcBorders>
            <w:shd w:val="clear" w:color="auto" w:fill="auto"/>
            <w:noWrap/>
            <w:vAlign w:val="center"/>
            <w:hideMark/>
          </w:tcPr>
          <w:p w14:paraId="68AC88FB"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0.00</w:t>
            </w:r>
          </w:p>
        </w:tc>
        <w:tc>
          <w:tcPr>
            <w:tcW w:w="2944" w:type="dxa"/>
            <w:tcBorders>
              <w:top w:val="nil"/>
              <w:left w:val="nil"/>
              <w:bottom w:val="single" w:sz="4" w:space="0" w:color="auto"/>
              <w:right w:val="single" w:sz="8" w:space="0" w:color="auto"/>
            </w:tcBorders>
            <w:shd w:val="clear" w:color="auto" w:fill="auto"/>
            <w:noWrap/>
            <w:vAlign w:val="bottom"/>
            <w:hideMark/>
          </w:tcPr>
          <w:p w14:paraId="3E0FF221"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40,207.05</w:t>
            </w:r>
          </w:p>
        </w:tc>
      </w:tr>
      <w:tr w:rsidR="003E064F" w:rsidRPr="003E064F" w14:paraId="33C67AB4" w14:textId="77777777" w:rsidTr="003E064F">
        <w:trPr>
          <w:trHeight w:val="288"/>
        </w:trPr>
        <w:tc>
          <w:tcPr>
            <w:tcW w:w="3204" w:type="dxa"/>
            <w:tcBorders>
              <w:top w:val="nil"/>
              <w:left w:val="single" w:sz="8" w:space="0" w:color="auto"/>
              <w:bottom w:val="single" w:sz="4" w:space="0" w:color="auto"/>
              <w:right w:val="single" w:sz="4" w:space="0" w:color="auto"/>
            </w:tcBorders>
            <w:shd w:val="clear" w:color="auto" w:fill="auto"/>
            <w:noWrap/>
            <w:vAlign w:val="bottom"/>
            <w:hideMark/>
          </w:tcPr>
          <w:p w14:paraId="238F90B5"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Diğer Giderler</w:t>
            </w:r>
          </w:p>
        </w:tc>
        <w:tc>
          <w:tcPr>
            <w:tcW w:w="2286" w:type="dxa"/>
            <w:tcBorders>
              <w:top w:val="nil"/>
              <w:left w:val="nil"/>
              <w:bottom w:val="single" w:sz="4" w:space="0" w:color="auto"/>
              <w:right w:val="single" w:sz="4" w:space="0" w:color="auto"/>
            </w:tcBorders>
            <w:shd w:val="clear" w:color="auto" w:fill="auto"/>
            <w:noWrap/>
            <w:vAlign w:val="center"/>
            <w:hideMark/>
          </w:tcPr>
          <w:p w14:paraId="55AF2A6C"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0.00</w:t>
            </w:r>
          </w:p>
        </w:tc>
        <w:tc>
          <w:tcPr>
            <w:tcW w:w="2944" w:type="dxa"/>
            <w:tcBorders>
              <w:top w:val="nil"/>
              <w:left w:val="nil"/>
              <w:bottom w:val="single" w:sz="4" w:space="0" w:color="auto"/>
              <w:right w:val="single" w:sz="8" w:space="0" w:color="auto"/>
            </w:tcBorders>
            <w:shd w:val="clear" w:color="auto" w:fill="auto"/>
            <w:noWrap/>
            <w:vAlign w:val="bottom"/>
            <w:hideMark/>
          </w:tcPr>
          <w:p w14:paraId="3BFB53B1"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99,312.35</w:t>
            </w:r>
          </w:p>
        </w:tc>
      </w:tr>
      <w:tr w:rsidR="003E064F" w:rsidRPr="003E064F" w14:paraId="4FFC77D6" w14:textId="77777777" w:rsidTr="003E064F">
        <w:trPr>
          <w:trHeight w:val="302"/>
        </w:trPr>
        <w:tc>
          <w:tcPr>
            <w:tcW w:w="3204" w:type="dxa"/>
            <w:tcBorders>
              <w:top w:val="nil"/>
              <w:left w:val="single" w:sz="8" w:space="0" w:color="auto"/>
              <w:bottom w:val="single" w:sz="8" w:space="0" w:color="auto"/>
              <w:right w:val="single" w:sz="4" w:space="0" w:color="auto"/>
            </w:tcBorders>
            <w:shd w:val="clear" w:color="auto" w:fill="auto"/>
            <w:noWrap/>
            <w:vAlign w:val="bottom"/>
            <w:hideMark/>
          </w:tcPr>
          <w:p w14:paraId="605E1737" w14:textId="77777777" w:rsidR="003E064F" w:rsidRPr="003E064F" w:rsidRDefault="003E064F" w:rsidP="003E064F">
            <w:pPr>
              <w:spacing w:after="0" w:line="240" w:lineRule="auto"/>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Toplam</w:t>
            </w:r>
          </w:p>
        </w:tc>
        <w:tc>
          <w:tcPr>
            <w:tcW w:w="2286" w:type="dxa"/>
            <w:tcBorders>
              <w:top w:val="nil"/>
              <w:left w:val="nil"/>
              <w:bottom w:val="single" w:sz="8" w:space="0" w:color="auto"/>
              <w:right w:val="single" w:sz="4" w:space="0" w:color="auto"/>
            </w:tcBorders>
            <w:shd w:val="clear" w:color="auto" w:fill="auto"/>
            <w:noWrap/>
            <w:vAlign w:val="center"/>
            <w:hideMark/>
          </w:tcPr>
          <w:p w14:paraId="14AD924B" w14:textId="77777777" w:rsidR="003E064F" w:rsidRPr="003E064F" w:rsidRDefault="003E064F" w:rsidP="003E064F">
            <w:pPr>
              <w:spacing w:after="0" w:line="240" w:lineRule="auto"/>
              <w:jc w:val="center"/>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1.44</w:t>
            </w:r>
          </w:p>
        </w:tc>
        <w:tc>
          <w:tcPr>
            <w:tcW w:w="2944" w:type="dxa"/>
            <w:tcBorders>
              <w:top w:val="nil"/>
              <w:left w:val="nil"/>
              <w:bottom w:val="single" w:sz="8" w:space="0" w:color="auto"/>
              <w:right w:val="single" w:sz="8" w:space="0" w:color="auto"/>
            </w:tcBorders>
            <w:shd w:val="clear" w:color="auto" w:fill="auto"/>
            <w:noWrap/>
            <w:vAlign w:val="bottom"/>
            <w:hideMark/>
          </w:tcPr>
          <w:p w14:paraId="61D1FDA4" w14:textId="77777777" w:rsidR="003E064F" w:rsidRPr="003E064F" w:rsidRDefault="003E064F" w:rsidP="003E064F">
            <w:pPr>
              <w:spacing w:after="0" w:line="240" w:lineRule="auto"/>
              <w:jc w:val="center"/>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35,798,452.22</w:t>
            </w:r>
          </w:p>
        </w:tc>
      </w:tr>
      <w:tr w:rsidR="003E064F" w:rsidRPr="003E064F" w14:paraId="0B331FA1" w14:textId="77777777" w:rsidTr="003E064F">
        <w:trPr>
          <w:trHeight w:val="288"/>
        </w:trPr>
        <w:tc>
          <w:tcPr>
            <w:tcW w:w="3204" w:type="dxa"/>
            <w:tcBorders>
              <w:top w:val="nil"/>
              <w:left w:val="nil"/>
              <w:bottom w:val="nil"/>
              <w:right w:val="nil"/>
            </w:tcBorders>
            <w:shd w:val="clear" w:color="auto" w:fill="auto"/>
            <w:noWrap/>
            <w:vAlign w:val="bottom"/>
            <w:hideMark/>
          </w:tcPr>
          <w:p w14:paraId="238E1EDE" w14:textId="77777777" w:rsidR="003E064F" w:rsidRPr="003E064F" w:rsidRDefault="003E064F" w:rsidP="003E064F">
            <w:pPr>
              <w:spacing w:after="0" w:line="240" w:lineRule="auto"/>
              <w:jc w:val="center"/>
              <w:rPr>
                <w:rFonts w:ascii="Times New Roman" w:eastAsia="Times New Roman" w:hAnsi="Times New Roman" w:cs="Times New Roman"/>
                <w:b/>
                <w:bCs/>
                <w:color w:val="000000"/>
                <w:sz w:val="24"/>
                <w:szCs w:val="24"/>
                <w:lang w:eastAsia="tr-TR"/>
              </w:rPr>
            </w:pPr>
          </w:p>
        </w:tc>
        <w:tc>
          <w:tcPr>
            <w:tcW w:w="2286" w:type="dxa"/>
            <w:tcBorders>
              <w:top w:val="nil"/>
              <w:left w:val="nil"/>
              <w:bottom w:val="nil"/>
              <w:right w:val="nil"/>
            </w:tcBorders>
            <w:shd w:val="clear" w:color="auto" w:fill="auto"/>
            <w:noWrap/>
            <w:vAlign w:val="bottom"/>
            <w:hideMark/>
          </w:tcPr>
          <w:p w14:paraId="1E42E120" w14:textId="77777777" w:rsidR="003E064F" w:rsidRPr="003E064F" w:rsidRDefault="003E064F" w:rsidP="003E064F">
            <w:pPr>
              <w:spacing w:after="0" w:line="240" w:lineRule="auto"/>
              <w:rPr>
                <w:rFonts w:ascii="Times New Roman" w:eastAsia="Times New Roman" w:hAnsi="Times New Roman" w:cs="Times New Roman"/>
                <w:sz w:val="20"/>
                <w:szCs w:val="20"/>
                <w:lang w:eastAsia="tr-TR"/>
              </w:rPr>
            </w:pPr>
          </w:p>
        </w:tc>
        <w:tc>
          <w:tcPr>
            <w:tcW w:w="2944" w:type="dxa"/>
            <w:tcBorders>
              <w:top w:val="nil"/>
              <w:left w:val="nil"/>
              <w:bottom w:val="nil"/>
              <w:right w:val="nil"/>
            </w:tcBorders>
            <w:shd w:val="clear" w:color="auto" w:fill="auto"/>
            <w:noWrap/>
            <w:vAlign w:val="bottom"/>
            <w:hideMark/>
          </w:tcPr>
          <w:p w14:paraId="06C33E21" w14:textId="77777777" w:rsidR="003E064F" w:rsidRPr="003E064F" w:rsidRDefault="003E064F" w:rsidP="003E064F">
            <w:pPr>
              <w:spacing w:after="0" w:line="240" w:lineRule="auto"/>
              <w:rPr>
                <w:rFonts w:ascii="Times New Roman" w:eastAsia="Times New Roman" w:hAnsi="Times New Roman" w:cs="Times New Roman"/>
                <w:sz w:val="20"/>
                <w:szCs w:val="20"/>
                <w:lang w:eastAsia="tr-TR"/>
              </w:rPr>
            </w:pPr>
          </w:p>
        </w:tc>
      </w:tr>
      <w:tr w:rsidR="003E064F" w:rsidRPr="003E064F" w14:paraId="16B2BF8D" w14:textId="77777777" w:rsidTr="003E064F">
        <w:trPr>
          <w:trHeight w:val="302"/>
        </w:trPr>
        <w:tc>
          <w:tcPr>
            <w:tcW w:w="3204" w:type="dxa"/>
            <w:tcBorders>
              <w:top w:val="nil"/>
              <w:left w:val="nil"/>
              <w:bottom w:val="nil"/>
              <w:right w:val="nil"/>
            </w:tcBorders>
            <w:shd w:val="clear" w:color="auto" w:fill="auto"/>
            <w:noWrap/>
            <w:vAlign w:val="bottom"/>
            <w:hideMark/>
          </w:tcPr>
          <w:p w14:paraId="43511A56" w14:textId="77777777" w:rsidR="003E064F" w:rsidRPr="003E064F" w:rsidRDefault="003E064F" w:rsidP="003E064F">
            <w:pPr>
              <w:spacing w:after="0" w:line="240" w:lineRule="auto"/>
              <w:rPr>
                <w:rFonts w:ascii="Times New Roman" w:eastAsia="Times New Roman" w:hAnsi="Times New Roman" w:cs="Times New Roman"/>
                <w:sz w:val="20"/>
                <w:szCs w:val="20"/>
                <w:lang w:eastAsia="tr-TR"/>
              </w:rPr>
            </w:pPr>
          </w:p>
        </w:tc>
        <w:tc>
          <w:tcPr>
            <w:tcW w:w="2286" w:type="dxa"/>
            <w:tcBorders>
              <w:top w:val="nil"/>
              <w:left w:val="nil"/>
              <w:bottom w:val="nil"/>
              <w:right w:val="nil"/>
            </w:tcBorders>
            <w:shd w:val="clear" w:color="auto" w:fill="auto"/>
            <w:noWrap/>
            <w:vAlign w:val="bottom"/>
            <w:hideMark/>
          </w:tcPr>
          <w:p w14:paraId="196C2D96" w14:textId="77777777" w:rsidR="003E064F" w:rsidRPr="003E064F" w:rsidRDefault="003E064F" w:rsidP="003E064F">
            <w:pPr>
              <w:spacing w:after="0" w:line="240" w:lineRule="auto"/>
              <w:rPr>
                <w:rFonts w:ascii="Times New Roman" w:eastAsia="Times New Roman" w:hAnsi="Times New Roman" w:cs="Times New Roman"/>
                <w:sz w:val="20"/>
                <w:szCs w:val="20"/>
                <w:lang w:eastAsia="tr-TR"/>
              </w:rPr>
            </w:pPr>
          </w:p>
        </w:tc>
        <w:tc>
          <w:tcPr>
            <w:tcW w:w="2944" w:type="dxa"/>
            <w:tcBorders>
              <w:top w:val="nil"/>
              <w:left w:val="nil"/>
              <w:bottom w:val="nil"/>
              <w:right w:val="nil"/>
            </w:tcBorders>
            <w:shd w:val="clear" w:color="auto" w:fill="auto"/>
            <w:noWrap/>
            <w:vAlign w:val="bottom"/>
            <w:hideMark/>
          </w:tcPr>
          <w:p w14:paraId="661D8CE3" w14:textId="77777777" w:rsidR="003E064F" w:rsidRPr="003E064F" w:rsidRDefault="003E064F" w:rsidP="003E064F">
            <w:pPr>
              <w:spacing w:after="0" w:line="240" w:lineRule="auto"/>
              <w:rPr>
                <w:rFonts w:ascii="Times New Roman" w:eastAsia="Times New Roman" w:hAnsi="Times New Roman" w:cs="Times New Roman"/>
                <w:sz w:val="20"/>
                <w:szCs w:val="20"/>
                <w:lang w:eastAsia="tr-TR"/>
              </w:rPr>
            </w:pPr>
          </w:p>
        </w:tc>
      </w:tr>
      <w:tr w:rsidR="003E064F" w:rsidRPr="003E064F" w14:paraId="49275E76" w14:textId="77777777" w:rsidTr="003E064F">
        <w:trPr>
          <w:trHeight w:val="288"/>
        </w:trPr>
        <w:tc>
          <w:tcPr>
            <w:tcW w:w="843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26B4AF4" w14:textId="77777777" w:rsidR="003E064F" w:rsidRPr="003E064F" w:rsidRDefault="003E064F" w:rsidP="003E064F">
            <w:pPr>
              <w:spacing w:after="0" w:line="240" w:lineRule="auto"/>
              <w:jc w:val="center"/>
              <w:rPr>
                <w:rFonts w:ascii="Times New Roman" w:eastAsia="Times New Roman" w:hAnsi="Times New Roman" w:cs="Times New Roman"/>
                <w:b/>
                <w:bCs/>
                <w:color w:val="000000"/>
                <w:sz w:val="24"/>
                <w:szCs w:val="24"/>
                <w:lang w:eastAsia="tr-TR"/>
              </w:rPr>
            </w:pPr>
            <w:r w:rsidRPr="003E064F">
              <w:rPr>
                <w:rFonts w:ascii="Times New Roman" w:eastAsia="Times New Roman" w:hAnsi="Times New Roman" w:cs="Times New Roman"/>
                <w:b/>
                <w:bCs/>
                <w:color w:val="000000"/>
                <w:sz w:val="24"/>
                <w:szCs w:val="24"/>
                <w:lang w:eastAsia="tr-TR"/>
              </w:rPr>
              <w:t>01 Ocak- 30 Haziran 2024</w:t>
            </w:r>
          </w:p>
        </w:tc>
      </w:tr>
      <w:tr w:rsidR="003E064F" w:rsidRPr="003E064F" w14:paraId="5C9E02AA" w14:textId="77777777" w:rsidTr="003E064F">
        <w:trPr>
          <w:trHeight w:val="288"/>
        </w:trPr>
        <w:tc>
          <w:tcPr>
            <w:tcW w:w="549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65FBD52" w14:textId="77777777" w:rsidR="003E064F" w:rsidRPr="003E064F" w:rsidRDefault="003E064F" w:rsidP="003E064F">
            <w:pPr>
              <w:spacing w:after="0" w:line="240" w:lineRule="auto"/>
              <w:rPr>
                <w:rFonts w:ascii="Times New Roman" w:eastAsia="Times New Roman" w:hAnsi="Times New Roman" w:cs="Times New Roman"/>
                <w:sz w:val="24"/>
                <w:szCs w:val="24"/>
                <w:lang w:eastAsia="tr-TR"/>
              </w:rPr>
            </w:pPr>
            <w:r w:rsidRPr="003E064F">
              <w:rPr>
                <w:rFonts w:ascii="Times New Roman" w:eastAsia="Times New Roman" w:hAnsi="Times New Roman" w:cs="Times New Roman"/>
                <w:sz w:val="24"/>
                <w:szCs w:val="24"/>
                <w:lang w:eastAsia="tr-TR"/>
              </w:rPr>
              <w:t>Ortalama Fon Portföy Değeri</w:t>
            </w:r>
          </w:p>
        </w:tc>
        <w:tc>
          <w:tcPr>
            <w:tcW w:w="2944" w:type="dxa"/>
            <w:tcBorders>
              <w:top w:val="nil"/>
              <w:left w:val="nil"/>
              <w:bottom w:val="single" w:sz="4" w:space="0" w:color="auto"/>
              <w:right w:val="single" w:sz="8" w:space="0" w:color="auto"/>
            </w:tcBorders>
            <w:shd w:val="clear" w:color="auto" w:fill="auto"/>
            <w:noWrap/>
            <w:vAlign w:val="bottom"/>
            <w:hideMark/>
          </w:tcPr>
          <w:p w14:paraId="21EEAE36"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2,487,830,930.36</w:t>
            </w:r>
          </w:p>
        </w:tc>
      </w:tr>
      <w:tr w:rsidR="003E064F" w:rsidRPr="003E064F" w14:paraId="62289553" w14:textId="77777777" w:rsidTr="003E064F">
        <w:trPr>
          <w:trHeight w:val="288"/>
        </w:trPr>
        <w:tc>
          <w:tcPr>
            <w:tcW w:w="549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D924AD" w14:textId="77777777" w:rsidR="003E064F" w:rsidRPr="003E064F" w:rsidRDefault="003E064F" w:rsidP="003E064F">
            <w:pPr>
              <w:spacing w:after="0" w:line="240" w:lineRule="auto"/>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Toplam Faaliyet Giderleri</w:t>
            </w:r>
          </w:p>
        </w:tc>
        <w:tc>
          <w:tcPr>
            <w:tcW w:w="2944" w:type="dxa"/>
            <w:tcBorders>
              <w:top w:val="nil"/>
              <w:left w:val="nil"/>
              <w:bottom w:val="single" w:sz="4" w:space="0" w:color="auto"/>
              <w:right w:val="single" w:sz="8" w:space="0" w:color="auto"/>
            </w:tcBorders>
            <w:shd w:val="clear" w:color="auto" w:fill="auto"/>
            <w:noWrap/>
            <w:vAlign w:val="bottom"/>
            <w:hideMark/>
          </w:tcPr>
          <w:p w14:paraId="0960D06D" w14:textId="77777777" w:rsidR="003E064F" w:rsidRPr="003E064F" w:rsidRDefault="003E064F" w:rsidP="003E064F">
            <w:pPr>
              <w:spacing w:after="0" w:line="240" w:lineRule="auto"/>
              <w:jc w:val="center"/>
              <w:rPr>
                <w:rFonts w:ascii="Times New Roman" w:eastAsia="Times New Roman" w:hAnsi="Times New Roman" w:cs="Times New Roman"/>
                <w:color w:val="000000"/>
                <w:sz w:val="24"/>
                <w:szCs w:val="24"/>
                <w:lang w:eastAsia="tr-TR"/>
              </w:rPr>
            </w:pPr>
            <w:r w:rsidRPr="003E064F">
              <w:rPr>
                <w:rFonts w:ascii="Times New Roman" w:eastAsia="Times New Roman" w:hAnsi="Times New Roman" w:cs="Times New Roman"/>
                <w:color w:val="000000"/>
                <w:sz w:val="24"/>
                <w:szCs w:val="24"/>
                <w:lang w:eastAsia="tr-TR"/>
              </w:rPr>
              <w:t>35,798,452.22</w:t>
            </w:r>
          </w:p>
        </w:tc>
      </w:tr>
      <w:tr w:rsidR="003E064F" w:rsidRPr="003E064F" w14:paraId="625066D5" w14:textId="77777777" w:rsidTr="003E064F">
        <w:trPr>
          <w:trHeight w:val="302"/>
        </w:trPr>
        <w:tc>
          <w:tcPr>
            <w:tcW w:w="549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9F5860A" w14:textId="77777777" w:rsidR="003E064F" w:rsidRPr="003E064F" w:rsidRDefault="003E064F" w:rsidP="003E064F">
            <w:pPr>
              <w:spacing w:after="0" w:line="240" w:lineRule="auto"/>
              <w:rPr>
                <w:rFonts w:ascii="Times New Roman" w:eastAsia="Times New Roman" w:hAnsi="Times New Roman" w:cs="Times New Roman"/>
                <w:sz w:val="24"/>
                <w:szCs w:val="24"/>
                <w:lang w:eastAsia="tr-TR"/>
              </w:rPr>
            </w:pPr>
            <w:r w:rsidRPr="003E064F">
              <w:rPr>
                <w:rFonts w:ascii="Times New Roman" w:eastAsia="Times New Roman" w:hAnsi="Times New Roman" w:cs="Times New Roman"/>
                <w:sz w:val="24"/>
                <w:szCs w:val="24"/>
                <w:lang w:eastAsia="tr-TR"/>
              </w:rPr>
              <w:t>Toplam Faaliyet Giderleri / Ortalama Portföy Değeri (%)</w:t>
            </w:r>
          </w:p>
        </w:tc>
        <w:tc>
          <w:tcPr>
            <w:tcW w:w="2944" w:type="dxa"/>
            <w:tcBorders>
              <w:top w:val="nil"/>
              <w:left w:val="nil"/>
              <w:bottom w:val="single" w:sz="8" w:space="0" w:color="auto"/>
              <w:right w:val="single" w:sz="8" w:space="0" w:color="auto"/>
            </w:tcBorders>
            <w:shd w:val="clear" w:color="auto" w:fill="auto"/>
            <w:noWrap/>
            <w:vAlign w:val="bottom"/>
            <w:hideMark/>
          </w:tcPr>
          <w:p w14:paraId="6B241542" w14:textId="77777777" w:rsidR="003E064F" w:rsidRPr="003E064F" w:rsidRDefault="003E064F" w:rsidP="003E064F">
            <w:pPr>
              <w:spacing w:after="0" w:line="240" w:lineRule="auto"/>
              <w:jc w:val="center"/>
              <w:rPr>
                <w:rFonts w:ascii="Times New Roman" w:eastAsia="Times New Roman" w:hAnsi="Times New Roman" w:cs="Times New Roman"/>
                <w:sz w:val="24"/>
                <w:szCs w:val="24"/>
                <w:lang w:eastAsia="tr-TR"/>
              </w:rPr>
            </w:pPr>
            <w:r w:rsidRPr="003E064F">
              <w:rPr>
                <w:rFonts w:ascii="Times New Roman" w:eastAsia="Times New Roman" w:hAnsi="Times New Roman" w:cs="Times New Roman"/>
                <w:sz w:val="24"/>
                <w:szCs w:val="24"/>
                <w:lang w:eastAsia="tr-TR"/>
              </w:rPr>
              <w:t>1.44</w:t>
            </w:r>
          </w:p>
        </w:tc>
      </w:tr>
    </w:tbl>
    <w:p w14:paraId="0E38D547" w14:textId="77777777" w:rsidR="008D4A83" w:rsidRDefault="008D4A83" w:rsidP="008D4A83">
      <w:pPr>
        <w:spacing w:after="0"/>
        <w:jc w:val="both"/>
        <w:rPr>
          <w:rFonts w:ascii="Times New Roman" w:hAnsi="Times New Roman" w:cs="Times New Roman"/>
          <w:sz w:val="24"/>
          <w:szCs w:val="24"/>
        </w:rPr>
      </w:pPr>
    </w:p>
    <w:p w14:paraId="77D718A5" w14:textId="77777777" w:rsidR="008D4A83" w:rsidRDefault="008D4A83" w:rsidP="008D4A83">
      <w:pPr>
        <w:spacing w:after="0"/>
        <w:jc w:val="both"/>
        <w:rPr>
          <w:rFonts w:ascii="Times New Roman" w:hAnsi="Times New Roman" w:cs="Times New Roman"/>
          <w:sz w:val="24"/>
          <w:szCs w:val="24"/>
        </w:rPr>
      </w:pPr>
    </w:p>
    <w:p w14:paraId="5C30DBE1" w14:textId="77777777" w:rsidR="008D4A83" w:rsidRDefault="008D4A83" w:rsidP="008D4A83">
      <w:pPr>
        <w:spacing w:after="0"/>
        <w:jc w:val="both"/>
        <w:rPr>
          <w:rFonts w:ascii="Times New Roman" w:hAnsi="Times New Roman" w:cs="Times New Roman"/>
          <w:sz w:val="24"/>
          <w:szCs w:val="24"/>
        </w:rPr>
      </w:pPr>
    </w:p>
    <w:p w14:paraId="3FACA7C5" w14:textId="77777777" w:rsidR="008D4A83" w:rsidRDefault="008D4A83" w:rsidP="008D4A83">
      <w:pPr>
        <w:spacing w:after="0"/>
        <w:jc w:val="both"/>
        <w:rPr>
          <w:rFonts w:ascii="Times New Roman" w:hAnsi="Times New Roman" w:cs="Times New Roman"/>
          <w:sz w:val="24"/>
          <w:szCs w:val="24"/>
        </w:rPr>
      </w:pPr>
    </w:p>
    <w:p w14:paraId="545AD399" w14:textId="77777777" w:rsidR="008D4A83" w:rsidRDefault="008D4A83" w:rsidP="008D4A83">
      <w:pPr>
        <w:spacing w:after="0"/>
        <w:jc w:val="both"/>
        <w:rPr>
          <w:rFonts w:ascii="Times New Roman" w:hAnsi="Times New Roman" w:cs="Times New Roman"/>
          <w:sz w:val="24"/>
          <w:szCs w:val="24"/>
        </w:rPr>
      </w:pPr>
    </w:p>
    <w:p w14:paraId="7BC8A1E5" w14:textId="77777777" w:rsidR="008D4A83" w:rsidRDefault="008D4A83" w:rsidP="008D4A83">
      <w:pPr>
        <w:spacing w:after="0"/>
        <w:jc w:val="both"/>
        <w:rPr>
          <w:rFonts w:ascii="Times New Roman" w:hAnsi="Times New Roman" w:cs="Times New Roman"/>
          <w:sz w:val="24"/>
          <w:szCs w:val="24"/>
        </w:rPr>
      </w:pPr>
    </w:p>
    <w:p w14:paraId="70652279" w14:textId="77777777" w:rsidR="008D4A83" w:rsidRDefault="008D4A83" w:rsidP="008D4A83">
      <w:pPr>
        <w:spacing w:after="0"/>
        <w:jc w:val="both"/>
        <w:rPr>
          <w:rFonts w:ascii="Times New Roman" w:hAnsi="Times New Roman" w:cs="Times New Roman"/>
          <w:sz w:val="24"/>
          <w:szCs w:val="24"/>
        </w:rPr>
      </w:pPr>
    </w:p>
    <w:p w14:paraId="58B14817" w14:textId="77777777" w:rsidR="008D4A83" w:rsidRDefault="008D4A83" w:rsidP="008D4A83">
      <w:pPr>
        <w:spacing w:after="0"/>
        <w:jc w:val="both"/>
        <w:rPr>
          <w:rFonts w:ascii="Times New Roman" w:hAnsi="Times New Roman" w:cs="Times New Roman"/>
          <w:sz w:val="24"/>
          <w:szCs w:val="24"/>
        </w:rPr>
      </w:pPr>
    </w:p>
    <w:p w14:paraId="1AEBD975" w14:textId="77777777" w:rsidR="008D4A83" w:rsidRDefault="008D4A83" w:rsidP="008D4A83">
      <w:pPr>
        <w:spacing w:after="0"/>
        <w:jc w:val="both"/>
        <w:rPr>
          <w:rFonts w:ascii="Times New Roman" w:hAnsi="Times New Roman" w:cs="Times New Roman"/>
          <w:sz w:val="24"/>
          <w:szCs w:val="24"/>
        </w:rPr>
      </w:pPr>
    </w:p>
    <w:p w14:paraId="1BBF79F2" w14:textId="77777777" w:rsidR="008D4A83" w:rsidRDefault="008D4A83" w:rsidP="008D4A83">
      <w:pPr>
        <w:spacing w:after="0"/>
        <w:jc w:val="both"/>
        <w:rPr>
          <w:rFonts w:ascii="Times New Roman" w:hAnsi="Times New Roman" w:cs="Times New Roman"/>
          <w:sz w:val="24"/>
          <w:szCs w:val="24"/>
        </w:rPr>
      </w:pPr>
    </w:p>
    <w:p w14:paraId="2CB09036" w14:textId="77777777" w:rsidR="008D4A83" w:rsidRDefault="008D4A83" w:rsidP="008D4A83">
      <w:pPr>
        <w:spacing w:after="0"/>
        <w:jc w:val="both"/>
        <w:rPr>
          <w:rFonts w:ascii="Times New Roman" w:hAnsi="Times New Roman" w:cs="Times New Roman"/>
          <w:sz w:val="24"/>
          <w:szCs w:val="24"/>
        </w:rPr>
      </w:pPr>
    </w:p>
    <w:p w14:paraId="6985EFD1" w14:textId="77777777" w:rsidR="008D4A83" w:rsidRDefault="008D4A83" w:rsidP="008D4A83">
      <w:pPr>
        <w:spacing w:after="0"/>
        <w:jc w:val="both"/>
        <w:rPr>
          <w:rFonts w:ascii="Times New Roman" w:hAnsi="Times New Roman" w:cs="Times New Roman"/>
          <w:sz w:val="24"/>
          <w:szCs w:val="24"/>
        </w:rPr>
      </w:pPr>
    </w:p>
    <w:p w14:paraId="1B2CB214" w14:textId="77777777" w:rsidR="008D4A83" w:rsidRDefault="008D4A83" w:rsidP="008D4A83">
      <w:pPr>
        <w:spacing w:after="0"/>
        <w:jc w:val="both"/>
        <w:rPr>
          <w:rFonts w:ascii="Times New Roman" w:hAnsi="Times New Roman" w:cs="Times New Roman"/>
          <w:sz w:val="24"/>
          <w:szCs w:val="24"/>
        </w:rPr>
      </w:pPr>
    </w:p>
    <w:p w14:paraId="66DF014C" w14:textId="77777777" w:rsidR="008D4A83" w:rsidRDefault="008D4A83" w:rsidP="008D4A83">
      <w:pPr>
        <w:spacing w:after="0"/>
        <w:jc w:val="both"/>
        <w:rPr>
          <w:rFonts w:ascii="Times New Roman" w:hAnsi="Times New Roman" w:cs="Times New Roman"/>
          <w:sz w:val="24"/>
          <w:szCs w:val="24"/>
        </w:rPr>
      </w:pPr>
    </w:p>
    <w:p w14:paraId="3863CAAF" w14:textId="77777777" w:rsidR="008D4A83" w:rsidRDefault="008D4A83" w:rsidP="008D4A83">
      <w:pPr>
        <w:spacing w:after="0"/>
        <w:jc w:val="both"/>
        <w:rPr>
          <w:rFonts w:ascii="Times New Roman" w:hAnsi="Times New Roman" w:cs="Times New Roman"/>
          <w:sz w:val="24"/>
          <w:szCs w:val="24"/>
        </w:rPr>
      </w:pPr>
    </w:p>
    <w:p w14:paraId="6E87EA93" w14:textId="77777777" w:rsidR="008D4A83" w:rsidRDefault="008D4A83" w:rsidP="008D4A83">
      <w:pPr>
        <w:spacing w:after="0"/>
        <w:jc w:val="both"/>
        <w:rPr>
          <w:rFonts w:ascii="Times New Roman" w:hAnsi="Times New Roman" w:cs="Times New Roman"/>
          <w:sz w:val="24"/>
          <w:szCs w:val="24"/>
        </w:rPr>
      </w:pPr>
    </w:p>
    <w:p w14:paraId="5BA9075F" w14:textId="77777777" w:rsidR="008D4A83" w:rsidRDefault="008D4A83" w:rsidP="008D4A83">
      <w:pPr>
        <w:spacing w:after="0"/>
        <w:jc w:val="both"/>
        <w:rPr>
          <w:rFonts w:ascii="Times New Roman" w:hAnsi="Times New Roman" w:cs="Times New Roman"/>
          <w:sz w:val="24"/>
          <w:szCs w:val="24"/>
        </w:rPr>
      </w:pPr>
    </w:p>
    <w:p w14:paraId="75C03839" w14:textId="77777777" w:rsidR="008D4A83" w:rsidRDefault="008D4A83" w:rsidP="008D4A83">
      <w:pPr>
        <w:spacing w:after="0"/>
        <w:jc w:val="both"/>
        <w:rPr>
          <w:rFonts w:ascii="Times New Roman" w:hAnsi="Times New Roman" w:cs="Times New Roman"/>
          <w:sz w:val="24"/>
          <w:szCs w:val="24"/>
        </w:rPr>
      </w:pPr>
    </w:p>
    <w:p w14:paraId="4A4CD02F" w14:textId="77777777" w:rsidR="008D4A83" w:rsidRDefault="008D4A83" w:rsidP="008D4A83">
      <w:pPr>
        <w:spacing w:after="0"/>
        <w:jc w:val="both"/>
        <w:rPr>
          <w:rFonts w:ascii="Times New Roman" w:hAnsi="Times New Roman" w:cs="Times New Roman"/>
          <w:sz w:val="24"/>
          <w:szCs w:val="24"/>
        </w:rPr>
      </w:pPr>
    </w:p>
    <w:p w14:paraId="1CE370FD" w14:textId="7FDB756F" w:rsidR="007240AC" w:rsidRPr="008D4A83" w:rsidRDefault="008D4A83" w:rsidP="008D4A83">
      <w:pPr>
        <w:spacing w:after="0"/>
        <w:jc w:val="both"/>
        <w:rPr>
          <w:rFonts w:ascii="Times New Roman" w:hAnsi="Times New Roman" w:cs="Times New Roman"/>
          <w:sz w:val="24"/>
          <w:szCs w:val="24"/>
        </w:rPr>
      </w:pPr>
      <w:r>
        <w:rPr>
          <w:rFonts w:ascii="Times New Roman" w:hAnsi="Times New Roman" w:cs="Times New Roman"/>
          <w:sz w:val="24"/>
          <w:szCs w:val="24"/>
        </w:rPr>
        <w:t>P</w:t>
      </w:r>
      <w:r w:rsidR="00CC7520" w:rsidRPr="008D4A83">
        <w:rPr>
          <w:rFonts w:ascii="Times New Roman" w:hAnsi="Times New Roman" w:cs="Times New Roman"/>
          <w:sz w:val="24"/>
          <w:szCs w:val="24"/>
        </w:rPr>
        <w:t xml:space="preserve">erformans sunum dönemi içinde yatırım stratejisinde </w:t>
      </w:r>
      <w:r w:rsidR="007240AC" w:rsidRPr="008D4A83">
        <w:rPr>
          <w:rFonts w:ascii="Times New Roman" w:hAnsi="Times New Roman" w:cs="Times New Roman"/>
          <w:sz w:val="24"/>
          <w:szCs w:val="24"/>
        </w:rPr>
        <w:t>ve</w:t>
      </w:r>
      <w:r w:rsidR="00CC7520" w:rsidRPr="008D4A83">
        <w:rPr>
          <w:rFonts w:ascii="Times New Roman" w:hAnsi="Times New Roman" w:cs="Times New Roman"/>
          <w:sz w:val="24"/>
          <w:szCs w:val="24"/>
        </w:rPr>
        <w:t xml:space="preserve"> </w:t>
      </w:r>
      <w:r w:rsidR="007240AC" w:rsidRPr="008D4A83">
        <w:rPr>
          <w:rFonts w:ascii="Times New Roman" w:hAnsi="Times New Roman" w:cs="Times New Roman"/>
          <w:sz w:val="24"/>
          <w:szCs w:val="24"/>
        </w:rPr>
        <w:t>karşılaştırma</w:t>
      </w:r>
      <w:r w:rsidR="00CC7520" w:rsidRPr="008D4A83">
        <w:rPr>
          <w:rFonts w:ascii="Times New Roman" w:hAnsi="Times New Roman" w:cs="Times New Roman"/>
          <w:sz w:val="24"/>
          <w:szCs w:val="24"/>
        </w:rPr>
        <w:t xml:space="preserve"> </w:t>
      </w:r>
      <w:r w:rsidR="007240AC" w:rsidRPr="008D4A83">
        <w:rPr>
          <w:rFonts w:ascii="Times New Roman" w:hAnsi="Times New Roman" w:cs="Times New Roman"/>
          <w:sz w:val="24"/>
          <w:szCs w:val="24"/>
        </w:rPr>
        <w:t>ölçütünde değişiklik</w:t>
      </w:r>
      <w:r w:rsidR="0008074A" w:rsidRPr="008D4A83">
        <w:rPr>
          <w:rFonts w:ascii="Times New Roman" w:hAnsi="Times New Roman" w:cs="Times New Roman"/>
          <w:sz w:val="24"/>
          <w:szCs w:val="24"/>
        </w:rPr>
        <w:t xml:space="preserve"> yapılmamıştır.</w:t>
      </w:r>
    </w:p>
    <w:p w14:paraId="788872AE" w14:textId="77777777" w:rsidR="00D34E03" w:rsidRPr="006E05C4"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Pr="006E05C4"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sidRPr="006E05C4">
        <w:rPr>
          <w:rFonts w:ascii="Times New Roman" w:hAnsi="Times New Roman" w:cs="Times New Roman"/>
          <w:b/>
          <w:bCs/>
          <w:sz w:val="24"/>
          <w:szCs w:val="24"/>
        </w:rPr>
        <w:t>a)</w:t>
      </w:r>
      <w:r w:rsidRPr="006E05C4">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Pr="006E05C4" w:rsidRDefault="00F42315" w:rsidP="00D34E03">
      <w:pPr>
        <w:pStyle w:val="ListeParagraf"/>
        <w:tabs>
          <w:tab w:val="left" w:pos="426"/>
          <w:tab w:val="left" w:pos="9356"/>
        </w:tabs>
        <w:jc w:val="both"/>
        <w:rPr>
          <w:rFonts w:ascii="Times New Roman" w:hAnsi="Times New Roman" w:cs="Times New Roman"/>
          <w:sz w:val="24"/>
          <w:szCs w:val="24"/>
        </w:rPr>
      </w:pPr>
      <w:r w:rsidRPr="006E05C4">
        <w:rPr>
          <w:rFonts w:ascii="Times New Roman" w:hAnsi="Times New Roman" w:cs="Times New Roman"/>
          <w:b/>
          <w:bCs/>
          <w:sz w:val="24"/>
          <w:szCs w:val="24"/>
        </w:rPr>
        <w:t>b)</w:t>
      </w:r>
      <w:r w:rsidRPr="006E05C4">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Pr="006E05C4"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Pr="006E05C4" w:rsidRDefault="00275FAF" w:rsidP="00275FAF">
      <w:pPr>
        <w:pStyle w:val="ListeParagraf"/>
        <w:numPr>
          <w:ilvl w:val="0"/>
          <w:numId w:val="1"/>
        </w:numPr>
        <w:spacing w:after="0"/>
        <w:rPr>
          <w:rFonts w:ascii="Times New Roman" w:hAnsi="Times New Roman" w:cs="Times New Roman"/>
          <w:b/>
          <w:sz w:val="24"/>
          <w:szCs w:val="24"/>
        </w:rPr>
      </w:pPr>
      <w:r w:rsidRPr="006E05C4">
        <w:rPr>
          <w:rFonts w:ascii="Times New Roman" w:hAnsi="Times New Roman" w:cs="Times New Roman"/>
          <w:b/>
          <w:sz w:val="24"/>
          <w:szCs w:val="24"/>
        </w:rPr>
        <w:t>İLAVE BİLGİLER VE AÇIKLAMALAR</w:t>
      </w:r>
    </w:p>
    <w:p w14:paraId="0C5BD4F7" w14:textId="77777777" w:rsidR="00275FAF" w:rsidRPr="006E05C4" w:rsidRDefault="00275FAF" w:rsidP="001B1C6E">
      <w:pPr>
        <w:spacing w:after="0"/>
        <w:ind w:left="360"/>
        <w:jc w:val="both"/>
        <w:rPr>
          <w:rFonts w:ascii="Times New Roman" w:hAnsi="Times New Roman" w:cs="Times New Roman"/>
          <w:b/>
          <w:sz w:val="24"/>
          <w:szCs w:val="24"/>
        </w:rPr>
      </w:pPr>
    </w:p>
    <w:p w14:paraId="3A05C685" w14:textId="696ECC11" w:rsidR="00275FAF" w:rsidRPr="006E05C4" w:rsidRDefault="00275FAF" w:rsidP="001B1C6E">
      <w:pPr>
        <w:pStyle w:val="ListeParagraf"/>
        <w:numPr>
          <w:ilvl w:val="0"/>
          <w:numId w:val="4"/>
        </w:numPr>
        <w:spacing w:after="0"/>
        <w:jc w:val="both"/>
        <w:rPr>
          <w:rFonts w:ascii="Times New Roman" w:hAnsi="Times New Roman" w:cs="Times New Roman"/>
          <w:b/>
          <w:sz w:val="24"/>
          <w:szCs w:val="24"/>
        </w:rPr>
      </w:pPr>
      <w:r w:rsidRPr="006E05C4">
        <w:rPr>
          <w:rFonts w:ascii="Times New Roman" w:hAnsi="Times New Roman" w:cs="Times New Roman"/>
          <w:sz w:val="24"/>
          <w:szCs w:val="24"/>
        </w:rPr>
        <w:lastRenderedPageBreak/>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6E05C4">
        <w:rPr>
          <w:rFonts w:ascii="Times New Roman" w:hAnsi="Times New Roman" w:cs="Times New Roman"/>
          <w:sz w:val="24"/>
          <w:szCs w:val="24"/>
        </w:rPr>
        <w:t>)” inin</w:t>
      </w:r>
      <w:r w:rsidRPr="006E05C4">
        <w:rPr>
          <w:rFonts w:ascii="Times New Roman" w:hAnsi="Times New Roman" w:cs="Times New Roman"/>
          <w:sz w:val="24"/>
          <w:szCs w:val="24"/>
        </w:rPr>
        <w:t xml:space="preserve"> (“Tebliğ”) hükümleri doğrultusunda hazırlanmıştır.</w:t>
      </w:r>
    </w:p>
    <w:p w14:paraId="0A9DBE67" w14:textId="77777777" w:rsidR="0041052D" w:rsidRPr="006E05C4" w:rsidRDefault="0041052D" w:rsidP="0041052D">
      <w:pPr>
        <w:pStyle w:val="ListeParagraf"/>
        <w:spacing w:after="0"/>
        <w:jc w:val="both"/>
        <w:rPr>
          <w:rFonts w:ascii="Times New Roman" w:hAnsi="Times New Roman" w:cs="Times New Roman"/>
          <w:b/>
          <w:sz w:val="24"/>
          <w:szCs w:val="24"/>
        </w:rPr>
      </w:pPr>
    </w:p>
    <w:p w14:paraId="609E1FFA" w14:textId="77777777" w:rsidR="00275FAF" w:rsidRPr="006E05C4" w:rsidRDefault="00275FAF" w:rsidP="001B1C6E">
      <w:pPr>
        <w:pStyle w:val="ListeParagraf"/>
        <w:numPr>
          <w:ilvl w:val="0"/>
          <w:numId w:val="4"/>
        </w:numPr>
        <w:spacing w:after="0"/>
        <w:jc w:val="both"/>
        <w:rPr>
          <w:rFonts w:ascii="Times New Roman" w:hAnsi="Times New Roman" w:cs="Times New Roman"/>
          <w:sz w:val="24"/>
          <w:szCs w:val="24"/>
        </w:rPr>
      </w:pPr>
      <w:r w:rsidRPr="006E05C4">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6E05C4">
        <w:rPr>
          <w:rFonts w:ascii="Times New Roman" w:hAnsi="Times New Roman" w:cs="Times New Roman"/>
          <w:sz w:val="24"/>
          <w:szCs w:val="24"/>
        </w:rPr>
        <w:t xml:space="preserve"> maruz kalabileceği riskler aşağıdaki gibidir:</w:t>
      </w:r>
    </w:p>
    <w:p w14:paraId="2D3D9A41" w14:textId="71648DC9" w:rsidR="001B1C6E" w:rsidRPr="006E05C4" w:rsidRDefault="001B1C6E" w:rsidP="001B1C6E">
      <w:pPr>
        <w:pStyle w:val="ListeParagraf"/>
        <w:spacing w:after="0"/>
        <w:jc w:val="both"/>
        <w:rPr>
          <w:rFonts w:ascii="Times New Roman" w:hAnsi="Times New Roman" w:cs="Times New Roman"/>
          <w:sz w:val="24"/>
          <w:szCs w:val="24"/>
        </w:rPr>
      </w:pPr>
    </w:p>
    <w:p w14:paraId="2F04D8CD" w14:textId="77777777" w:rsidR="002B651A" w:rsidRPr="006E05C4" w:rsidRDefault="002B651A" w:rsidP="002B651A">
      <w:pPr>
        <w:pStyle w:val="ListeParagraf"/>
        <w:numPr>
          <w:ilvl w:val="0"/>
          <w:numId w:val="10"/>
        </w:numPr>
        <w:spacing w:after="0"/>
        <w:jc w:val="both"/>
      </w:pPr>
      <w:r w:rsidRPr="006E05C4">
        <w:rPr>
          <w:b/>
          <w:bCs/>
        </w:rPr>
        <w:t>Piyasa Riski:</w:t>
      </w:r>
      <w:r w:rsidRPr="006E05C4">
        <w:t xml:space="preserve"> Piyasa riski ile borçlanmayı temsil eden finansal araçlara, ortaklık paylarına, diğer menkul kıymetlere dayalı türev sözleşmelere ilişkin taşınan pozisyonların değerinde, ortaklık payı fiyatlarındaki dalgalanmalar nedeniyle meydana gelebilecek zarar riski ifade edilmektedir. Söz konusu risklerin detaylarına aşağıda yer verilmektedir: </w:t>
      </w:r>
    </w:p>
    <w:p w14:paraId="1873EA03" w14:textId="31E53801" w:rsidR="002B651A" w:rsidRPr="006E05C4" w:rsidRDefault="002B651A" w:rsidP="002B651A">
      <w:pPr>
        <w:pStyle w:val="ListeParagraf"/>
        <w:numPr>
          <w:ilvl w:val="0"/>
          <w:numId w:val="11"/>
        </w:numPr>
        <w:spacing w:after="0"/>
        <w:jc w:val="both"/>
      </w:pPr>
      <w:r w:rsidRPr="006E05C4">
        <w:t>Kar Payı Oranı Riski: Fon portföyüne katılma hesabı veya kira sertifikası gibi kâra katılım olanağı sağlayan ürünlerinin dahil edilmesi durumunda, söz konusu yatırımların getiri oranındaki değişimler nedeniyle maruz kalınabilecek zarar olasılığıdır.</w:t>
      </w:r>
    </w:p>
    <w:p w14:paraId="26047BF1" w14:textId="77777777" w:rsidR="002B651A" w:rsidRPr="006E05C4" w:rsidRDefault="002B651A" w:rsidP="002B651A">
      <w:pPr>
        <w:pStyle w:val="ListeParagraf"/>
        <w:numPr>
          <w:ilvl w:val="0"/>
          <w:numId w:val="11"/>
        </w:numPr>
        <w:spacing w:after="0"/>
        <w:jc w:val="both"/>
      </w:pPr>
      <w:r w:rsidRPr="006E05C4">
        <w:t xml:space="preserve"> b- Ortaklık Payı Fiyat Riski: Fon portföyüne ortaklık payı dahil edilmesi halinde, Fon portföyünde bulunan ortaklık paylarının fiyatlarında meydana gelebilecek değişiklikler nedeniyle portföyün maruz kalacağı zarar olasılığını ifade etmektedir. </w:t>
      </w:r>
    </w:p>
    <w:p w14:paraId="094469F2" w14:textId="77777777" w:rsidR="002B651A" w:rsidRPr="006E05C4" w:rsidRDefault="002B651A" w:rsidP="002B651A">
      <w:pPr>
        <w:spacing w:after="0"/>
        <w:ind w:left="1080"/>
        <w:jc w:val="both"/>
      </w:pPr>
      <w:r w:rsidRPr="006E05C4">
        <w:rPr>
          <w:b/>
          <w:bCs/>
        </w:rPr>
        <w:t>2) Karşı Taraf Riski:</w:t>
      </w:r>
      <w:r w:rsidRPr="006E05C4">
        <w:t xml:space="preserve"> Karşı tarafın sözleşmeden kaynaklanan yükümlülüklerini yerine getirmek istememesi ve/veya yerine getirememesi veya takas işlemlerinde ortaya çıkan aksaklıklar sonucunda ödemenin yapılamaması riskini ifade etmektedir. </w:t>
      </w:r>
    </w:p>
    <w:p w14:paraId="611E2ABD" w14:textId="77777777" w:rsidR="002B651A" w:rsidRPr="006E05C4" w:rsidRDefault="002B651A" w:rsidP="002B651A">
      <w:pPr>
        <w:spacing w:after="0"/>
        <w:ind w:left="1080"/>
        <w:jc w:val="both"/>
      </w:pPr>
      <w:r w:rsidRPr="006E05C4">
        <w:rPr>
          <w:b/>
          <w:bCs/>
        </w:rPr>
        <w:t>3) Likidite Riski:</w:t>
      </w:r>
      <w:r w:rsidRPr="006E05C4">
        <w:t xml:space="preserve"> Fon portföyünde bulunan finansal varlıkların istenildiği anda piyasa fiyatından nakde dönüştürülememesi halinde ortaya çıkan zarar olasılığıdır. </w:t>
      </w:r>
    </w:p>
    <w:p w14:paraId="39A05394" w14:textId="20A1253C" w:rsidR="002B651A" w:rsidRPr="006E05C4" w:rsidRDefault="002B651A" w:rsidP="002B651A">
      <w:pPr>
        <w:spacing w:after="0"/>
        <w:ind w:left="1080"/>
        <w:jc w:val="both"/>
      </w:pPr>
      <w:r w:rsidRPr="006E05C4">
        <w:rPr>
          <w:b/>
          <w:bCs/>
        </w:rPr>
        <w:t>4) Operasyonel Risk:</w:t>
      </w:r>
      <w:r w:rsidRPr="006E05C4">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7319E17A" w14:textId="77777777" w:rsidR="002B651A" w:rsidRPr="006E05C4" w:rsidRDefault="002B651A" w:rsidP="002B651A">
      <w:pPr>
        <w:pStyle w:val="ListeParagraf"/>
        <w:spacing w:after="0"/>
        <w:ind w:left="1080"/>
        <w:jc w:val="both"/>
      </w:pPr>
      <w:r w:rsidRPr="006E05C4">
        <w:rPr>
          <w:b/>
          <w:bCs/>
        </w:rPr>
        <w:t>5) Yoğunlaşma Riski:</w:t>
      </w:r>
      <w:r w:rsidRPr="006E05C4">
        <w:t xml:space="preserve"> Belli bir varlığa ve/veya vadeye yoğun yatırım yapılması sonucu fonun bu varlığın ve vadenin içerdiği risklere maruz kalmasıdır. </w:t>
      </w:r>
    </w:p>
    <w:p w14:paraId="7277849D" w14:textId="77777777" w:rsidR="002B651A" w:rsidRPr="006E05C4" w:rsidRDefault="002B651A" w:rsidP="002B651A">
      <w:pPr>
        <w:pStyle w:val="ListeParagraf"/>
        <w:spacing w:after="0"/>
        <w:ind w:left="1080"/>
        <w:jc w:val="both"/>
      </w:pPr>
      <w:r w:rsidRPr="006E05C4">
        <w:rPr>
          <w:b/>
          <w:bCs/>
        </w:rPr>
        <w:t>6) Korelasyon Riski:</w:t>
      </w:r>
      <w:r w:rsidRPr="006E05C4">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 </w:t>
      </w:r>
    </w:p>
    <w:p w14:paraId="7C6A7C6C" w14:textId="77777777" w:rsidR="002B651A" w:rsidRPr="006E05C4" w:rsidRDefault="002B651A" w:rsidP="002B651A">
      <w:pPr>
        <w:pStyle w:val="ListeParagraf"/>
        <w:spacing w:after="0"/>
        <w:ind w:left="1080"/>
        <w:jc w:val="both"/>
      </w:pPr>
      <w:r w:rsidRPr="006E05C4">
        <w:rPr>
          <w:b/>
          <w:bCs/>
        </w:rPr>
        <w:t>7) Yasal Risk:</w:t>
      </w:r>
      <w:r w:rsidRPr="006E05C4">
        <w:t xml:space="preserve"> Fonun halka arz edildiği dönemden sonra mevzuatta ve düzenleyici otoritelerin düzenlemelerinde meydana gelebilecek değişiklerden olumsuz etkilenmesi riskidir. </w:t>
      </w:r>
    </w:p>
    <w:p w14:paraId="1AE488EB" w14:textId="77777777" w:rsidR="002B651A" w:rsidRPr="006E05C4" w:rsidRDefault="002B651A" w:rsidP="002B651A">
      <w:pPr>
        <w:pStyle w:val="ListeParagraf"/>
        <w:spacing w:after="0"/>
        <w:ind w:left="1080"/>
        <w:jc w:val="both"/>
      </w:pPr>
      <w:r w:rsidRPr="006E05C4">
        <w:rPr>
          <w:b/>
          <w:bCs/>
        </w:rPr>
        <w:t>8) İhraççı Riski:</w:t>
      </w:r>
      <w:r w:rsidRPr="006E05C4">
        <w:t xml:space="preserve"> Fon portföyüne alınan varlıkların ihraççısının yükümlülüklerini kısmen veya tamamen zamanında yerine getirememesi nedeniyle doğabilecek zarar ihtimalini ifade eder. </w:t>
      </w:r>
    </w:p>
    <w:p w14:paraId="6A698F7D" w14:textId="77777777" w:rsidR="002B651A" w:rsidRPr="006E05C4" w:rsidRDefault="002B651A" w:rsidP="002B651A">
      <w:pPr>
        <w:pStyle w:val="ListeParagraf"/>
        <w:spacing w:after="0"/>
        <w:ind w:left="1080"/>
        <w:jc w:val="both"/>
      </w:pPr>
      <w:r w:rsidRPr="006E05C4">
        <w:rPr>
          <w:b/>
          <w:bCs/>
        </w:rPr>
        <w:lastRenderedPageBreak/>
        <w:t>9) Yapılandırılmış Yatırım Araçları Riskleri:</w:t>
      </w:r>
      <w:r w:rsidRPr="006E05C4">
        <w:t xml:space="preserve"> Fon portföyünde, yapılandırılmış yatırım araçları dayanak varlığın fiyatındaki değişime bağlı olarak piyasa riski bulunmaktadır. Söz konusu varlıkların kaldıraç oluşturan işlem riski bulunabileceği gibi, fonun piyasa riski değerleri üzerinde arttırıcı veya düşürücü yönde etkisi olabilir. Ayrıca, borsada işlem görmeyen söz konusu varlıklarda karşı tarafın sözleşmeden kaynaklanan yükümlülüklerini yerine getirmek istememesi ve/veya yerine getirememesi veya takas işlemlerinden ortaya çıkan aksaklıklar sonucundan fon portföyünde karşı taraf riski bulunmaktadır. </w:t>
      </w:r>
    </w:p>
    <w:p w14:paraId="10FA623C" w14:textId="4C656F3F" w:rsidR="002B651A" w:rsidRPr="00CD7184" w:rsidRDefault="002B651A" w:rsidP="002B651A">
      <w:pPr>
        <w:pStyle w:val="ListeParagraf"/>
        <w:spacing w:after="0"/>
        <w:ind w:left="1080"/>
        <w:jc w:val="both"/>
        <w:rPr>
          <w:rFonts w:ascii="Times New Roman" w:hAnsi="Times New Roman" w:cs="Times New Roman"/>
          <w:sz w:val="24"/>
          <w:szCs w:val="24"/>
        </w:rPr>
      </w:pPr>
      <w:r w:rsidRPr="006E05C4">
        <w:rPr>
          <w:b/>
          <w:bCs/>
        </w:rPr>
        <w:t>10) Katılım Esaslı İşlem Riski:</w:t>
      </w:r>
      <w:r w:rsidRPr="006E05C4">
        <w:t xml:space="preserve"> Fon portföyüne ileri valörlü kira sertifikaları dahil edilmesi halinde, başlangıç yatırımı ile başlangıç yatırımının üzerinde pozisyon alınması sebebiyle, başlangıç yatırımından daha yüksek zarar kaydedebilme olasılığı katılım esaslı işlem riskini ifade eder.</w:t>
      </w:r>
    </w:p>
    <w:sectPr w:rsidR="002B651A" w:rsidRPr="00CD7184" w:rsidSect="0045154C">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2:47:00Z" w:initials="A">
    <w:p w14:paraId="530E9129" w14:textId="5E276D45" w:rsidR="003310C9" w:rsidRDefault="003310C9">
      <w:pPr>
        <w:pStyle w:val="AklamaMetni"/>
      </w:pPr>
      <w:r>
        <w:rPr>
          <w:rStyle w:val="AklamaBavurusu"/>
        </w:rPr>
        <w:annotationRef/>
      </w:r>
      <w:r>
        <w:t xml:space="preserve">kontrol 29.12.2023 ve 28.06.2024 </w:t>
      </w:r>
      <w:r w:rsidR="003E63AF">
        <w:t>KYD değerleri kontrol. (B8 ve C8</w:t>
      </w:r>
      <w:r>
        <w:t xml:space="preserve"> hücresi)</w:t>
      </w:r>
    </w:p>
  </w:comment>
  <w:comment w:id="1" w:author="Aslı ASLAN" w:date="2024-07-22T10:11:00Z" w:initials="AA">
    <w:p w14:paraId="24AA1FE9" w14:textId="1C1F7714" w:rsidR="008D4A83" w:rsidRDefault="008D4A83" w:rsidP="008D4A83">
      <w:pPr>
        <w:pStyle w:val="AklamaMetni"/>
      </w:pPr>
      <w:r>
        <w:rPr>
          <w:rStyle w:val="AklamaBavurusu"/>
        </w:rPr>
        <w:annotationRef/>
      </w:r>
      <w:r>
        <w:rPr>
          <w:noProof/>
        </w:rPr>
        <w:drawing>
          <wp:inline distT="0" distB="0" distL="0" distR="0" wp14:anchorId="7E27FB00" wp14:editId="19D02B05">
            <wp:extent cx="5760720" cy="412115"/>
            <wp:effectExtent l="0" t="0" r="0" b="6985"/>
            <wp:docPr id="1468929311" name="Resim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929311" name="Resim 1468929311" descr="Image"/>
                    <pic:cNvPicPr/>
                  </pic:nvPicPr>
                  <pic:blipFill>
                    <a:blip r:embed="rId1">
                      <a:extLst>
                        <a:ext uri="{28A0092B-C50C-407E-A947-70E740481C1C}">
                          <a14:useLocalDpi xmlns:a14="http://schemas.microsoft.com/office/drawing/2010/main" val="0"/>
                        </a:ext>
                      </a:extLst>
                    </a:blip>
                    <a:stretch>
                      <a:fillRect/>
                    </a:stretch>
                  </pic:blipFill>
                  <pic:spPr>
                    <a:xfrm>
                      <a:off x="0" y="0"/>
                      <a:ext cx="5760720" cy="412115"/>
                    </a:xfrm>
                    <a:prstGeom prst="rect">
                      <a:avLst/>
                    </a:prstGeom>
                  </pic:spPr>
                </pic:pic>
              </a:graphicData>
            </a:graphic>
          </wp:inline>
        </w:drawing>
      </w:r>
    </w:p>
  </w:comment>
  <w:comment w:id="2" w:author="Aslı ASLAN" w:date="2024-07-22T10:11:00Z" w:initials="AA">
    <w:p w14:paraId="6B504842" w14:textId="77777777" w:rsidR="008D4A83" w:rsidRDefault="008D4A83" w:rsidP="008D4A83">
      <w:pPr>
        <w:pStyle w:val="AklamaMetni"/>
      </w:pPr>
      <w:r>
        <w:rPr>
          <w:rStyle w:val="AklamaBavurusu"/>
        </w:rPr>
        <w:annotationRef/>
      </w:r>
      <w:r>
        <w:t>Bu şekilde doğru olmalı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30E9129" w15:done="0"/>
  <w15:commentEx w15:paraId="24AA1FE9" w15:paraIdParent="530E9129" w15:done="0"/>
  <w15:commentEx w15:paraId="6B504842" w15:paraIdParent="530E91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69361B" w16cex:dateUtc="2024-07-22T07:11:00Z"/>
  <w16cex:commentExtensible w16cex:durableId="41AC7F31" w16cex:dateUtc="2024-07-22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30E9129" w16cid:durableId="529768B9"/>
  <w16cid:commentId w16cid:paraId="24AA1FE9" w16cid:durableId="1369361B"/>
  <w16cid:commentId w16cid:paraId="6B504842" w16cid:durableId="41AC7F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3C6B76" w14:textId="77777777" w:rsidR="00A41250" w:rsidRDefault="00A41250" w:rsidP="00A05B08">
      <w:pPr>
        <w:spacing w:after="0" w:line="240" w:lineRule="auto"/>
      </w:pPr>
      <w:r>
        <w:separator/>
      </w:r>
    </w:p>
  </w:endnote>
  <w:endnote w:type="continuationSeparator" w:id="0">
    <w:p w14:paraId="476B6199" w14:textId="77777777" w:rsidR="00A41250" w:rsidRDefault="00A41250"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9A4D1" w14:textId="77777777" w:rsidR="00A41250" w:rsidRDefault="00A41250" w:rsidP="00A05B08">
      <w:pPr>
        <w:spacing w:after="0" w:line="240" w:lineRule="auto"/>
      </w:pPr>
      <w:r>
        <w:separator/>
      </w:r>
    </w:p>
  </w:footnote>
  <w:footnote w:type="continuationSeparator" w:id="0">
    <w:p w14:paraId="313F0903" w14:textId="77777777" w:rsidR="00A41250" w:rsidRDefault="00A41250"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6BC94F99" w:rsidR="00A05B08" w:rsidRPr="0041052D" w:rsidRDefault="007240AC">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HEDEF PORTFÖY KATILIM HİSSE SENEDİ (TL) FONU (HİSSE SENEDİ YOĞUN 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E408F" w14:textId="77777777" w:rsidR="009B626A" w:rsidRDefault="009B626A" w:rsidP="009B626A">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188F671F" wp14:editId="402C5F8C">
              <wp:simplePos x="0" y="0"/>
              <wp:positionH relativeFrom="column">
                <wp:posOffset>3580765</wp:posOffset>
              </wp:positionH>
              <wp:positionV relativeFrom="paragraph">
                <wp:posOffset>-214630</wp:posOffset>
              </wp:positionV>
              <wp:extent cx="2235200" cy="1085850"/>
              <wp:effectExtent l="0" t="0" r="0" b="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9E72E"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C8696E5"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72579818"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572C6CF"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F41B0DE" w14:textId="77777777" w:rsidR="009B626A" w:rsidRPr="0064371B" w:rsidRDefault="009B626A" w:rsidP="009B626A">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562AFAEE" w14:textId="77777777" w:rsidR="009B626A" w:rsidRDefault="009B626A" w:rsidP="009B626A">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8F671F" id="_x0000_t202" coordsize="21600,21600" o:spt="202" path="m,l,21600r21600,l21600,xe">
              <v:stroke joinstyle="miter"/>
              <v:path gradientshapeok="t" o:connecttype="rect"/>
            </v:shapetype>
            <v:shape id="Metin Kutusu 2" o:spid="_x0000_s1026" type="#_x0000_t202" style="position:absolute;margin-left:281.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W/07FN8AAAALAQAADwAAAAAAAAAAAAAAAAA6BAAAZHJzL2Rvd25yZXYueG1sUEsF&#10;BgAAAAAEAAQA8wAAAEYFAAAAAA==&#10;" filled="f" stroked="f">
              <v:textbox>
                <w:txbxContent>
                  <w:p w14:paraId="22D9E72E"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1C8696E5"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72579818"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2572C6CF" w14:textId="77777777" w:rsidR="009B626A" w:rsidRPr="00447D36" w:rsidRDefault="009B626A" w:rsidP="009B626A">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3F41B0DE" w14:textId="77777777" w:rsidR="009B626A" w:rsidRPr="0064371B" w:rsidRDefault="009B626A" w:rsidP="009B626A">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562AFAEE" w14:textId="77777777" w:rsidR="009B626A" w:rsidRDefault="009B626A" w:rsidP="009B626A">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078FF426" wp14:editId="38961A24">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618DAF96" w14:textId="77777777" w:rsidR="009B626A" w:rsidRDefault="009B626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DD2FD" w14:textId="77777777" w:rsidR="009B626A" w:rsidRPr="0041052D" w:rsidRDefault="009B626A">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HEDEF PORTFÖY KATILIM HİSSE SENEDİ (TL) FONU (HİSSE SENEDİ YOĞUN FON) PERFORMANS SUNUM</w:t>
    </w:r>
    <w:r w:rsidRPr="0041052D">
      <w:rPr>
        <w:rFonts w:ascii="Times New Roman" w:hAnsi="Times New Roman" w:cs="Times New Roman"/>
        <w:b/>
        <w:color w:val="1F3864" w:themeColor="accent5" w:themeShade="80"/>
        <w:sz w:val="24"/>
        <w:szCs w:val="24"/>
      </w:rPr>
      <w:t xml:space="preserve"> RAPORU</w:t>
    </w:r>
  </w:p>
  <w:p w14:paraId="6314220E" w14:textId="77777777" w:rsidR="009B626A" w:rsidRDefault="009B626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40F9" w14:textId="77777777" w:rsidR="009B626A" w:rsidRDefault="009B626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4096A"/>
    <w:multiLevelType w:val="hybridMultilevel"/>
    <w:tmpl w:val="AFDC397E"/>
    <w:lvl w:ilvl="0" w:tplc="3D7E731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3D85C9C"/>
    <w:multiLevelType w:val="hybridMultilevel"/>
    <w:tmpl w:val="3D823144"/>
    <w:lvl w:ilvl="0" w:tplc="FFFFFFFF">
      <w:start w:val="1"/>
      <w:numFmt w:val="decimal"/>
      <w:lvlText w:val="%1."/>
      <w:lvlJc w:val="left"/>
      <w:pPr>
        <w:ind w:left="720" w:hanging="360"/>
      </w:pPr>
    </w:lvl>
    <w:lvl w:ilvl="1" w:tplc="45BEF678">
      <w:start w:val="1"/>
      <w:numFmt w:val="decimal"/>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EC867E4"/>
    <w:multiLevelType w:val="hybridMultilevel"/>
    <w:tmpl w:val="CD6678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034ACB"/>
    <w:multiLevelType w:val="hybridMultilevel"/>
    <w:tmpl w:val="851621D2"/>
    <w:lvl w:ilvl="0" w:tplc="C9428464">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1461143124">
    <w:abstractNumId w:val="4"/>
  </w:num>
  <w:num w:numId="2" w16cid:durableId="1730418215">
    <w:abstractNumId w:val="0"/>
  </w:num>
  <w:num w:numId="3" w16cid:durableId="348260417">
    <w:abstractNumId w:val="8"/>
  </w:num>
  <w:num w:numId="4" w16cid:durableId="34815681">
    <w:abstractNumId w:val="7"/>
  </w:num>
  <w:num w:numId="5" w16cid:durableId="1842506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4869494">
    <w:abstractNumId w:val="9"/>
  </w:num>
  <w:num w:numId="7" w16cid:durableId="1214123034">
    <w:abstractNumId w:val="2"/>
  </w:num>
  <w:num w:numId="8" w16cid:durableId="463548260">
    <w:abstractNumId w:val="5"/>
  </w:num>
  <w:num w:numId="9" w16cid:durableId="69468949">
    <w:abstractNumId w:val="3"/>
  </w:num>
  <w:num w:numId="10" w16cid:durableId="531308480">
    <w:abstractNumId w:val="1"/>
  </w:num>
  <w:num w:numId="11" w16cid:durableId="182419817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7EDB"/>
    <w:rsid w:val="000660F4"/>
    <w:rsid w:val="000669A7"/>
    <w:rsid w:val="0008074A"/>
    <w:rsid w:val="000A1D61"/>
    <w:rsid w:val="000A5120"/>
    <w:rsid w:val="000B2046"/>
    <w:rsid w:val="000C7257"/>
    <w:rsid w:val="000D4653"/>
    <w:rsid w:val="000E1417"/>
    <w:rsid w:val="000F65E2"/>
    <w:rsid w:val="000F7A0F"/>
    <w:rsid w:val="000F7B1B"/>
    <w:rsid w:val="00103F61"/>
    <w:rsid w:val="00106889"/>
    <w:rsid w:val="00137894"/>
    <w:rsid w:val="00140A75"/>
    <w:rsid w:val="0014109D"/>
    <w:rsid w:val="00154745"/>
    <w:rsid w:val="00156406"/>
    <w:rsid w:val="0016246E"/>
    <w:rsid w:val="001907EA"/>
    <w:rsid w:val="001B1348"/>
    <w:rsid w:val="001B1C6E"/>
    <w:rsid w:val="001C4968"/>
    <w:rsid w:val="001C500A"/>
    <w:rsid w:val="001E0E01"/>
    <w:rsid w:val="001F03D6"/>
    <w:rsid w:val="00223B91"/>
    <w:rsid w:val="00225D72"/>
    <w:rsid w:val="0023421B"/>
    <w:rsid w:val="00236423"/>
    <w:rsid w:val="00237C1F"/>
    <w:rsid w:val="00242370"/>
    <w:rsid w:val="00254C99"/>
    <w:rsid w:val="00275FAF"/>
    <w:rsid w:val="0028231A"/>
    <w:rsid w:val="00285202"/>
    <w:rsid w:val="00294CF5"/>
    <w:rsid w:val="00295675"/>
    <w:rsid w:val="002B133F"/>
    <w:rsid w:val="002B651A"/>
    <w:rsid w:val="002C3E80"/>
    <w:rsid w:val="002D47A7"/>
    <w:rsid w:val="002E0202"/>
    <w:rsid w:val="002E2517"/>
    <w:rsid w:val="002E565C"/>
    <w:rsid w:val="00305907"/>
    <w:rsid w:val="003103D2"/>
    <w:rsid w:val="003310C9"/>
    <w:rsid w:val="00345E9E"/>
    <w:rsid w:val="00351EF4"/>
    <w:rsid w:val="00353A6C"/>
    <w:rsid w:val="00366966"/>
    <w:rsid w:val="00373F9B"/>
    <w:rsid w:val="00392B73"/>
    <w:rsid w:val="00395760"/>
    <w:rsid w:val="00396176"/>
    <w:rsid w:val="003B245E"/>
    <w:rsid w:val="003C4DE7"/>
    <w:rsid w:val="003D35A3"/>
    <w:rsid w:val="003D4A1E"/>
    <w:rsid w:val="003D66F7"/>
    <w:rsid w:val="003E064F"/>
    <w:rsid w:val="003E63AF"/>
    <w:rsid w:val="0041052D"/>
    <w:rsid w:val="00416252"/>
    <w:rsid w:val="004207B3"/>
    <w:rsid w:val="00420839"/>
    <w:rsid w:val="00420E95"/>
    <w:rsid w:val="0045154C"/>
    <w:rsid w:val="004641F8"/>
    <w:rsid w:val="00487C17"/>
    <w:rsid w:val="00492782"/>
    <w:rsid w:val="00495B04"/>
    <w:rsid w:val="004A5550"/>
    <w:rsid w:val="004C5257"/>
    <w:rsid w:val="004E72E0"/>
    <w:rsid w:val="004F1181"/>
    <w:rsid w:val="005103E5"/>
    <w:rsid w:val="00524708"/>
    <w:rsid w:val="00546B0A"/>
    <w:rsid w:val="0056289E"/>
    <w:rsid w:val="00596C79"/>
    <w:rsid w:val="005A19EC"/>
    <w:rsid w:val="005B4267"/>
    <w:rsid w:val="005C70A1"/>
    <w:rsid w:val="005C77C7"/>
    <w:rsid w:val="005D0231"/>
    <w:rsid w:val="005D3818"/>
    <w:rsid w:val="005D4629"/>
    <w:rsid w:val="005F1A45"/>
    <w:rsid w:val="005F5413"/>
    <w:rsid w:val="00616B0E"/>
    <w:rsid w:val="0062182C"/>
    <w:rsid w:val="00621CF3"/>
    <w:rsid w:val="00623AF0"/>
    <w:rsid w:val="006353AA"/>
    <w:rsid w:val="00644A5B"/>
    <w:rsid w:val="0065659B"/>
    <w:rsid w:val="00667F22"/>
    <w:rsid w:val="00681A26"/>
    <w:rsid w:val="006858ED"/>
    <w:rsid w:val="0068663D"/>
    <w:rsid w:val="006A0773"/>
    <w:rsid w:val="006A1BA4"/>
    <w:rsid w:val="006C07D6"/>
    <w:rsid w:val="006D1809"/>
    <w:rsid w:val="006E05C4"/>
    <w:rsid w:val="006F1320"/>
    <w:rsid w:val="007240AC"/>
    <w:rsid w:val="00732B90"/>
    <w:rsid w:val="007403AA"/>
    <w:rsid w:val="007614E5"/>
    <w:rsid w:val="007A0262"/>
    <w:rsid w:val="007B4462"/>
    <w:rsid w:val="007B4E2D"/>
    <w:rsid w:val="007D2136"/>
    <w:rsid w:val="007D75CD"/>
    <w:rsid w:val="007E1E7D"/>
    <w:rsid w:val="007E2D28"/>
    <w:rsid w:val="00806F20"/>
    <w:rsid w:val="008260F4"/>
    <w:rsid w:val="008371DD"/>
    <w:rsid w:val="00857547"/>
    <w:rsid w:val="008869D4"/>
    <w:rsid w:val="00897BBB"/>
    <w:rsid w:val="008A0AB3"/>
    <w:rsid w:val="008A2B04"/>
    <w:rsid w:val="008A4183"/>
    <w:rsid w:val="008A4474"/>
    <w:rsid w:val="008A60CB"/>
    <w:rsid w:val="008C136E"/>
    <w:rsid w:val="008C4F82"/>
    <w:rsid w:val="008D4A83"/>
    <w:rsid w:val="008E4063"/>
    <w:rsid w:val="00901163"/>
    <w:rsid w:val="00936400"/>
    <w:rsid w:val="00942BAD"/>
    <w:rsid w:val="009449E7"/>
    <w:rsid w:val="00973E09"/>
    <w:rsid w:val="00976460"/>
    <w:rsid w:val="009A6126"/>
    <w:rsid w:val="009B44A9"/>
    <w:rsid w:val="009B626A"/>
    <w:rsid w:val="009C45B2"/>
    <w:rsid w:val="009C7259"/>
    <w:rsid w:val="009D0218"/>
    <w:rsid w:val="00A05B08"/>
    <w:rsid w:val="00A05ECA"/>
    <w:rsid w:val="00A16EE9"/>
    <w:rsid w:val="00A17399"/>
    <w:rsid w:val="00A23DDD"/>
    <w:rsid w:val="00A263C6"/>
    <w:rsid w:val="00A2654E"/>
    <w:rsid w:val="00A267B3"/>
    <w:rsid w:val="00A41250"/>
    <w:rsid w:val="00A50942"/>
    <w:rsid w:val="00A6163A"/>
    <w:rsid w:val="00A667D5"/>
    <w:rsid w:val="00A779B1"/>
    <w:rsid w:val="00A94C35"/>
    <w:rsid w:val="00AA17B4"/>
    <w:rsid w:val="00AA213D"/>
    <w:rsid w:val="00AC7503"/>
    <w:rsid w:val="00AD4058"/>
    <w:rsid w:val="00AF3A9D"/>
    <w:rsid w:val="00B0426D"/>
    <w:rsid w:val="00B212E2"/>
    <w:rsid w:val="00B23CB7"/>
    <w:rsid w:val="00B51279"/>
    <w:rsid w:val="00B5502B"/>
    <w:rsid w:val="00B578D2"/>
    <w:rsid w:val="00B61D17"/>
    <w:rsid w:val="00B7431B"/>
    <w:rsid w:val="00B76F6E"/>
    <w:rsid w:val="00B975CA"/>
    <w:rsid w:val="00BA118B"/>
    <w:rsid w:val="00BA2C65"/>
    <w:rsid w:val="00BC0AF1"/>
    <w:rsid w:val="00BC4211"/>
    <w:rsid w:val="00BE37F7"/>
    <w:rsid w:val="00BF2B84"/>
    <w:rsid w:val="00BF54DE"/>
    <w:rsid w:val="00C027D8"/>
    <w:rsid w:val="00C158F7"/>
    <w:rsid w:val="00C16969"/>
    <w:rsid w:val="00C742B7"/>
    <w:rsid w:val="00C859F5"/>
    <w:rsid w:val="00CB3A13"/>
    <w:rsid w:val="00CC0D71"/>
    <w:rsid w:val="00CC7520"/>
    <w:rsid w:val="00CD4C99"/>
    <w:rsid w:val="00CD7184"/>
    <w:rsid w:val="00CE08F2"/>
    <w:rsid w:val="00CF029B"/>
    <w:rsid w:val="00D302F4"/>
    <w:rsid w:val="00D34E03"/>
    <w:rsid w:val="00D36275"/>
    <w:rsid w:val="00D52CC0"/>
    <w:rsid w:val="00D53144"/>
    <w:rsid w:val="00D7161B"/>
    <w:rsid w:val="00D81B9A"/>
    <w:rsid w:val="00DE5664"/>
    <w:rsid w:val="00E12E3B"/>
    <w:rsid w:val="00E27CCD"/>
    <w:rsid w:val="00E3650A"/>
    <w:rsid w:val="00E50129"/>
    <w:rsid w:val="00E53B1A"/>
    <w:rsid w:val="00E815C1"/>
    <w:rsid w:val="00E86FF8"/>
    <w:rsid w:val="00E87525"/>
    <w:rsid w:val="00EA6AC8"/>
    <w:rsid w:val="00EA6C4D"/>
    <w:rsid w:val="00EB4E0D"/>
    <w:rsid w:val="00ED76F3"/>
    <w:rsid w:val="00EE1C8B"/>
    <w:rsid w:val="00EF2040"/>
    <w:rsid w:val="00EF700D"/>
    <w:rsid w:val="00F42315"/>
    <w:rsid w:val="00F54D73"/>
    <w:rsid w:val="00F5703C"/>
    <w:rsid w:val="00F70D62"/>
    <w:rsid w:val="00F7582A"/>
    <w:rsid w:val="00F76DF3"/>
    <w:rsid w:val="00F9313C"/>
    <w:rsid w:val="00F94051"/>
    <w:rsid w:val="00FC0405"/>
    <w:rsid w:val="00FC543F"/>
    <w:rsid w:val="00FC55A0"/>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980866AB-2B6D-45F4-A211-D69E3BE1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53B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styleId="AralkYok">
    <w:name w:val="No Spacing"/>
    <w:uiPriority w:val="1"/>
    <w:qFormat/>
    <w:rsid w:val="00A05ECA"/>
    <w:pPr>
      <w:spacing w:after="0" w:line="240" w:lineRule="auto"/>
    </w:pPr>
  </w:style>
  <w:style w:type="character" w:styleId="AklamaBavurusu">
    <w:name w:val="annotation reference"/>
    <w:basedOn w:val="VarsaylanParagrafYazTipi"/>
    <w:uiPriority w:val="99"/>
    <w:semiHidden/>
    <w:unhideWhenUsed/>
    <w:rsid w:val="00EA6AC8"/>
    <w:rPr>
      <w:sz w:val="16"/>
      <w:szCs w:val="16"/>
    </w:rPr>
  </w:style>
  <w:style w:type="paragraph" w:styleId="AklamaMetni">
    <w:name w:val="annotation text"/>
    <w:basedOn w:val="Normal"/>
    <w:link w:val="AklamaMetniChar"/>
    <w:uiPriority w:val="99"/>
    <w:unhideWhenUsed/>
    <w:rsid w:val="00EA6AC8"/>
    <w:pPr>
      <w:spacing w:line="240" w:lineRule="auto"/>
    </w:pPr>
    <w:rPr>
      <w:sz w:val="20"/>
      <w:szCs w:val="20"/>
    </w:rPr>
  </w:style>
  <w:style w:type="character" w:customStyle="1" w:styleId="AklamaMetniChar">
    <w:name w:val="Açıklama Metni Char"/>
    <w:basedOn w:val="VarsaylanParagrafYazTipi"/>
    <w:link w:val="AklamaMetni"/>
    <w:uiPriority w:val="99"/>
    <w:rsid w:val="00EA6AC8"/>
    <w:rPr>
      <w:sz w:val="20"/>
      <w:szCs w:val="20"/>
    </w:rPr>
  </w:style>
  <w:style w:type="paragraph" w:styleId="AklamaKonusu">
    <w:name w:val="annotation subject"/>
    <w:basedOn w:val="AklamaMetni"/>
    <w:next w:val="AklamaMetni"/>
    <w:link w:val="AklamaKonusuChar"/>
    <w:uiPriority w:val="99"/>
    <w:semiHidden/>
    <w:unhideWhenUsed/>
    <w:rsid w:val="00EA6AC8"/>
    <w:rPr>
      <w:b/>
      <w:bCs/>
    </w:rPr>
  </w:style>
  <w:style w:type="character" w:customStyle="1" w:styleId="AklamaKonusuChar">
    <w:name w:val="Açıklama Konusu Char"/>
    <w:basedOn w:val="AklamaMetniChar"/>
    <w:link w:val="AklamaKonusu"/>
    <w:uiPriority w:val="99"/>
    <w:semiHidden/>
    <w:rsid w:val="00EA6AC8"/>
    <w:rPr>
      <w:b/>
      <w:bCs/>
      <w:sz w:val="20"/>
      <w:szCs w:val="20"/>
    </w:rPr>
  </w:style>
  <w:style w:type="character" w:customStyle="1" w:styleId="Balk1Char">
    <w:name w:val="Başlık 1 Char"/>
    <w:basedOn w:val="VarsaylanParagrafYazTipi"/>
    <w:link w:val="Balk1"/>
    <w:uiPriority w:val="9"/>
    <w:rsid w:val="00E53B1A"/>
    <w:rPr>
      <w:rFonts w:asciiTheme="majorHAnsi" w:eastAsiaTheme="majorEastAsia" w:hAnsiTheme="majorHAnsi" w:cstheme="majorBidi"/>
      <w:color w:val="2E74B5" w:themeColor="accent1" w:themeShade="BF"/>
      <w:sz w:val="32"/>
      <w:szCs w:val="32"/>
    </w:rPr>
  </w:style>
  <w:style w:type="paragraph" w:customStyle="1" w:styleId="Default">
    <w:name w:val="Default"/>
    <w:rsid w:val="009B626A"/>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9B626A"/>
  </w:style>
  <w:style w:type="paragraph" w:customStyle="1" w:styleId="paragraph">
    <w:name w:val="paragraph"/>
    <w:basedOn w:val="Normal"/>
    <w:rsid w:val="009B626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9B6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8454">
      <w:bodyDiv w:val="1"/>
      <w:marLeft w:val="0"/>
      <w:marRight w:val="0"/>
      <w:marTop w:val="0"/>
      <w:marBottom w:val="0"/>
      <w:divBdr>
        <w:top w:val="none" w:sz="0" w:space="0" w:color="auto"/>
        <w:left w:val="none" w:sz="0" w:space="0" w:color="auto"/>
        <w:bottom w:val="none" w:sz="0" w:space="0" w:color="auto"/>
        <w:right w:val="none" w:sz="0" w:space="0" w:color="auto"/>
      </w:divBdr>
    </w:div>
    <w:div w:id="32001511">
      <w:bodyDiv w:val="1"/>
      <w:marLeft w:val="0"/>
      <w:marRight w:val="0"/>
      <w:marTop w:val="0"/>
      <w:marBottom w:val="0"/>
      <w:divBdr>
        <w:top w:val="none" w:sz="0" w:space="0" w:color="auto"/>
        <w:left w:val="none" w:sz="0" w:space="0" w:color="auto"/>
        <w:bottom w:val="none" w:sz="0" w:space="0" w:color="auto"/>
        <w:right w:val="none" w:sz="0" w:space="0" w:color="auto"/>
      </w:divBdr>
    </w:div>
    <w:div w:id="77556785">
      <w:bodyDiv w:val="1"/>
      <w:marLeft w:val="0"/>
      <w:marRight w:val="0"/>
      <w:marTop w:val="0"/>
      <w:marBottom w:val="0"/>
      <w:divBdr>
        <w:top w:val="none" w:sz="0" w:space="0" w:color="auto"/>
        <w:left w:val="none" w:sz="0" w:space="0" w:color="auto"/>
        <w:bottom w:val="none" w:sz="0" w:space="0" w:color="auto"/>
        <w:right w:val="none" w:sz="0" w:space="0" w:color="auto"/>
      </w:divBdr>
    </w:div>
    <w:div w:id="136727448">
      <w:bodyDiv w:val="1"/>
      <w:marLeft w:val="0"/>
      <w:marRight w:val="0"/>
      <w:marTop w:val="0"/>
      <w:marBottom w:val="0"/>
      <w:divBdr>
        <w:top w:val="none" w:sz="0" w:space="0" w:color="auto"/>
        <w:left w:val="none" w:sz="0" w:space="0" w:color="auto"/>
        <w:bottom w:val="none" w:sz="0" w:space="0" w:color="auto"/>
        <w:right w:val="none" w:sz="0" w:space="0" w:color="auto"/>
      </w:divBdr>
    </w:div>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24941425">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57700358">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91656992">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319335909">
      <w:bodyDiv w:val="1"/>
      <w:marLeft w:val="0"/>
      <w:marRight w:val="0"/>
      <w:marTop w:val="0"/>
      <w:marBottom w:val="0"/>
      <w:divBdr>
        <w:top w:val="none" w:sz="0" w:space="0" w:color="auto"/>
        <w:left w:val="none" w:sz="0" w:space="0" w:color="auto"/>
        <w:bottom w:val="none" w:sz="0" w:space="0" w:color="auto"/>
        <w:right w:val="none" w:sz="0" w:space="0" w:color="auto"/>
      </w:divBdr>
      <w:divsChild>
        <w:div w:id="45688683">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510287950">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09893782">
      <w:bodyDiv w:val="1"/>
      <w:marLeft w:val="0"/>
      <w:marRight w:val="0"/>
      <w:marTop w:val="0"/>
      <w:marBottom w:val="0"/>
      <w:divBdr>
        <w:top w:val="none" w:sz="0" w:space="0" w:color="auto"/>
        <w:left w:val="none" w:sz="0" w:space="0" w:color="auto"/>
        <w:bottom w:val="none" w:sz="0" w:space="0" w:color="auto"/>
        <w:right w:val="none" w:sz="0" w:space="0" w:color="auto"/>
      </w:divBdr>
      <w:divsChild>
        <w:div w:id="448403990">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644893157">
      <w:bodyDiv w:val="1"/>
      <w:marLeft w:val="0"/>
      <w:marRight w:val="0"/>
      <w:marTop w:val="0"/>
      <w:marBottom w:val="0"/>
      <w:divBdr>
        <w:top w:val="none" w:sz="0" w:space="0" w:color="auto"/>
        <w:left w:val="none" w:sz="0" w:space="0" w:color="auto"/>
        <w:bottom w:val="none" w:sz="0" w:space="0" w:color="auto"/>
        <w:right w:val="none" w:sz="0" w:space="0" w:color="auto"/>
      </w:divBdr>
      <w:divsChild>
        <w:div w:id="1904414497">
          <w:marLeft w:val="0"/>
          <w:marRight w:val="0"/>
          <w:marTop w:val="0"/>
          <w:marBottom w:val="0"/>
          <w:divBdr>
            <w:top w:val="single" w:sz="6" w:space="0" w:color="D9D9DD"/>
            <w:left w:val="single" w:sz="6" w:space="0" w:color="D9D9DD"/>
            <w:bottom w:val="single" w:sz="6" w:space="0" w:color="D9D9DD"/>
            <w:right w:val="single" w:sz="6" w:space="0" w:color="D9D9DD"/>
          </w:divBdr>
        </w:div>
      </w:divsChild>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40741040">
      <w:bodyDiv w:val="1"/>
      <w:marLeft w:val="0"/>
      <w:marRight w:val="0"/>
      <w:marTop w:val="0"/>
      <w:marBottom w:val="0"/>
      <w:divBdr>
        <w:top w:val="none" w:sz="0" w:space="0" w:color="auto"/>
        <w:left w:val="none" w:sz="0" w:space="0" w:color="auto"/>
        <w:bottom w:val="none" w:sz="0" w:space="0" w:color="auto"/>
        <w:right w:val="none" w:sz="0" w:space="0" w:color="auto"/>
      </w:divBdr>
    </w:div>
    <w:div w:id="2079555278">
      <w:bodyDiv w:val="1"/>
      <w:marLeft w:val="0"/>
      <w:marRight w:val="0"/>
      <w:marTop w:val="0"/>
      <w:marBottom w:val="0"/>
      <w:divBdr>
        <w:top w:val="none" w:sz="0" w:space="0" w:color="auto"/>
        <w:left w:val="none" w:sz="0" w:space="0" w:color="auto"/>
        <w:bottom w:val="none" w:sz="0" w:space="0" w:color="auto"/>
        <w:right w:val="none" w:sz="0" w:space="0" w:color="auto"/>
      </w:divBdr>
    </w:div>
    <w:div w:id="2080902033">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81F33-63B7-4828-B9AA-E9E84F72349A}">
  <ds:schemaRefs>
    <ds:schemaRef ds:uri="http://schemas.microsoft.com/sharepoint/v3/contenttype/forms"/>
  </ds:schemaRefs>
</ds:datastoreItem>
</file>

<file path=customXml/itemProps2.xml><?xml version="1.0" encoding="utf-8"?>
<ds:datastoreItem xmlns:ds="http://schemas.openxmlformats.org/officeDocument/2006/customXml" ds:itemID="{9758CCC8-01F9-4B1C-BB01-8C3889AA6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1461</Words>
  <Characters>8329</Characters>
  <Application>Microsoft Office Word</Application>
  <DocSecurity>4</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2024-07-22T07:12:00Z</dcterms:created>
  <dcterms:modified xsi:type="dcterms:W3CDTF">2024-07-22T07:12:00Z</dcterms:modified>
</cp:coreProperties>
</file>