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BF73F2" w14:textId="77777777" w:rsidR="004E72E0" w:rsidRPr="00080475" w:rsidRDefault="004E72E0" w:rsidP="00621CF3">
      <w:pPr>
        <w:spacing w:after="0"/>
        <w:rPr>
          <w:rFonts w:ascii="Times New Roman" w:hAnsi="Times New Roman" w:cs="Times New Roman"/>
        </w:rPr>
      </w:pPr>
    </w:p>
    <w:p w14:paraId="0BCFE8F4" w14:textId="77777777" w:rsidR="006C07D6" w:rsidRPr="00080475" w:rsidRDefault="006C07D6" w:rsidP="00621CF3">
      <w:pPr>
        <w:spacing w:after="0"/>
        <w:rPr>
          <w:rFonts w:ascii="Times New Roman" w:hAnsi="Times New Roman" w:cs="Times New Roman"/>
        </w:rPr>
      </w:pPr>
    </w:p>
    <w:p w14:paraId="42288A8B" w14:textId="77777777" w:rsidR="00032E31" w:rsidRPr="00080475" w:rsidRDefault="00032E31" w:rsidP="00621CF3">
      <w:pPr>
        <w:spacing w:after="0"/>
        <w:rPr>
          <w:rFonts w:ascii="Times New Roman" w:hAnsi="Times New Roman" w:cs="Times New Roman"/>
        </w:rPr>
      </w:pPr>
    </w:p>
    <w:p w14:paraId="2857CF4A" w14:textId="77777777" w:rsidR="00032E31" w:rsidRPr="00080475" w:rsidRDefault="00032E31" w:rsidP="00621CF3">
      <w:pPr>
        <w:spacing w:after="0"/>
        <w:rPr>
          <w:rFonts w:ascii="Times New Roman" w:hAnsi="Times New Roman" w:cs="Times New Roman"/>
        </w:rPr>
      </w:pPr>
    </w:p>
    <w:p w14:paraId="4BB806B9" w14:textId="77777777" w:rsidR="00032E31" w:rsidRPr="00080475" w:rsidRDefault="00032E31" w:rsidP="00621CF3">
      <w:pPr>
        <w:spacing w:after="0"/>
        <w:rPr>
          <w:rFonts w:ascii="Times New Roman" w:hAnsi="Times New Roman" w:cs="Times New Roman"/>
        </w:rPr>
      </w:pPr>
    </w:p>
    <w:p w14:paraId="6DE6D3ED" w14:textId="77777777" w:rsidR="00032E31" w:rsidRPr="00080475" w:rsidRDefault="00032E31" w:rsidP="00621CF3">
      <w:pPr>
        <w:spacing w:after="0"/>
        <w:rPr>
          <w:rFonts w:ascii="Times New Roman" w:hAnsi="Times New Roman" w:cs="Times New Roman"/>
        </w:rPr>
      </w:pPr>
    </w:p>
    <w:p w14:paraId="4B5D1A71" w14:textId="77777777" w:rsidR="00032E31" w:rsidRPr="00080475" w:rsidRDefault="00032E31" w:rsidP="00621CF3">
      <w:pPr>
        <w:spacing w:after="0"/>
        <w:rPr>
          <w:rFonts w:ascii="Times New Roman" w:hAnsi="Times New Roman" w:cs="Times New Roman"/>
        </w:rPr>
      </w:pPr>
    </w:p>
    <w:p w14:paraId="2E8913AD" w14:textId="77777777" w:rsidR="00032E31" w:rsidRPr="00080475" w:rsidRDefault="00032E31" w:rsidP="00621CF3">
      <w:pPr>
        <w:spacing w:after="0"/>
        <w:rPr>
          <w:rFonts w:ascii="Times New Roman" w:hAnsi="Times New Roman" w:cs="Times New Roman"/>
        </w:rPr>
      </w:pPr>
    </w:p>
    <w:p w14:paraId="5BC49243" w14:textId="77777777" w:rsidR="00032E31" w:rsidRPr="00080475" w:rsidRDefault="00032E31" w:rsidP="00621CF3">
      <w:pPr>
        <w:spacing w:after="0"/>
        <w:rPr>
          <w:rFonts w:ascii="Times New Roman" w:hAnsi="Times New Roman" w:cs="Times New Roman"/>
        </w:rPr>
      </w:pPr>
    </w:p>
    <w:p w14:paraId="1F2BF9F2" w14:textId="77777777" w:rsidR="006C07D6" w:rsidRPr="00080475" w:rsidRDefault="006C07D6" w:rsidP="00621CF3">
      <w:pPr>
        <w:spacing w:after="0"/>
        <w:rPr>
          <w:rFonts w:ascii="Times New Roman" w:hAnsi="Times New Roman" w:cs="Times New Roman"/>
        </w:rPr>
      </w:pPr>
    </w:p>
    <w:p w14:paraId="75207813" w14:textId="77777777" w:rsidR="006C07D6" w:rsidRPr="00080475" w:rsidRDefault="006C07D6" w:rsidP="00621CF3">
      <w:pPr>
        <w:spacing w:after="0"/>
        <w:rPr>
          <w:rFonts w:ascii="Times New Roman" w:hAnsi="Times New Roman" w:cs="Times New Roman"/>
          <w:sz w:val="24"/>
          <w:szCs w:val="24"/>
        </w:rPr>
      </w:pPr>
    </w:p>
    <w:p w14:paraId="79AB75D2" w14:textId="43D85F1C" w:rsidR="006C07D6" w:rsidRPr="0009410E" w:rsidRDefault="00621CF3" w:rsidP="00603B2E">
      <w:pPr>
        <w:spacing w:after="0"/>
        <w:ind w:left="1416" w:firstLine="708"/>
        <w:rPr>
          <w:rFonts w:ascii="Times New Roman" w:hAnsi="Times New Roman" w:cs="Times New Roman"/>
          <w:b/>
          <w:sz w:val="28"/>
          <w:szCs w:val="28"/>
        </w:rPr>
      </w:pPr>
      <w:r w:rsidRPr="0009410E">
        <w:rPr>
          <w:rFonts w:ascii="Times New Roman" w:hAnsi="Times New Roman" w:cs="Times New Roman"/>
          <w:b/>
          <w:sz w:val="28"/>
          <w:szCs w:val="28"/>
        </w:rPr>
        <w:t>HEDEF PORTFÖY SERBEST</w:t>
      </w:r>
      <w:r w:rsidR="00603B2E" w:rsidRPr="0009410E">
        <w:rPr>
          <w:rFonts w:ascii="Times New Roman" w:hAnsi="Times New Roman" w:cs="Times New Roman"/>
          <w:b/>
          <w:sz w:val="28"/>
          <w:szCs w:val="28"/>
        </w:rPr>
        <w:t>(TL)</w:t>
      </w:r>
      <w:r w:rsidRPr="0009410E">
        <w:rPr>
          <w:rFonts w:ascii="Times New Roman" w:hAnsi="Times New Roman" w:cs="Times New Roman"/>
          <w:b/>
          <w:sz w:val="28"/>
          <w:szCs w:val="28"/>
        </w:rPr>
        <w:t xml:space="preserve"> FON</w:t>
      </w:r>
    </w:p>
    <w:p w14:paraId="41D4027C" w14:textId="77777777" w:rsidR="00621CF3" w:rsidRPr="0009410E" w:rsidRDefault="00621CF3" w:rsidP="00621CF3">
      <w:pPr>
        <w:spacing w:after="0"/>
        <w:jc w:val="center"/>
        <w:rPr>
          <w:rFonts w:ascii="Times New Roman" w:hAnsi="Times New Roman" w:cs="Times New Roman"/>
          <w:sz w:val="24"/>
          <w:szCs w:val="24"/>
        </w:rPr>
      </w:pPr>
    </w:p>
    <w:p w14:paraId="7D7018FF" w14:textId="7DB588FD" w:rsidR="00621CF3" w:rsidRPr="0009410E" w:rsidRDefault="00EF2040" w:rsidP="00621CF3">
      <w:pPr>
        <w:spacing w:after="0"/>
        <w:jc w:val="center"/>
        <w:rPr>
          <w:rFonts w:ascii="Times New Roman" w:hAnsi="Times New Roman" w:cs="Times New Roman"/>
          <w:sz w:val="24"/>
          <w:szCs w:val="24"/>
        </w:rPr>
      </w:pPr>
      <w:r w:rsidRPr="0009410E">
        <w:rPr>
          <w:rFonts w:ascii="Times New Roman" w:hAnsi="Times New Roman" w:cs="Times New Roman"/>
          <w:sz w:val="24"/>
          <w:szCs w:val="24"/>
        </w:rPr>
        <w:t>01</w:t>
      </w:r>
      <w:r w:rsidR="00621CF3" w:rsidRPr="0009410E">
        <w:rPr>
          <w:rFonts w:ascii="Times New Roman" w:hAnsi="Times New Roman" w:cs="Times New Roman"/>
          <w:sz w:val="24"/>
          <w:szCs w:val="24"/>
        </w:rPr>
        <w:t xml:space="preserve"> </w:t>
      </w:r>
      <w:r w:rsidR="002B133F" w:rsidRPr="0009410E">
        <w:rPr>
          <w:rFonts w:ascii="Times New Roman" w:hAnsi="Times New Roman" w:cs="Times New Roman"/>
          <w:sz w:val="24"/>
          <w:szCs w:val="24"/>
        </w:rPr>
        <w:t>OCAK</w:t>
      </w:r>
      <w:r w:rsidR="00621CF3" w:rsidRPr="0009410E">
        <w:rPr>
          <w:rFonts w:ascii="Times New Roman" w:hAnsi="Times New Roman" w:cs="Times New Roman"/>
          <w:sz w:val="24"/>
          <w:szCs w:val="24"/>
        </w:rPr>
        <w:t xml:space="preserve"> – </w:t>
      </w:r>
      <w:proofErr w:type="gramStart"/>
      <w:r w:rsidR="00D52F54">
        <w:rPr>
          <w:rFonts w:ascii="Times New Roman" w:hAnsi="Times New Roman" w:cs="Times New Roman"/>
          <w:sz w:val="24"/>
          <w:szCs w:val="24"/>
        </w:rPr>
        <w:t>30  HAZİRAN</w:t>
      </w:r>
      <w:proofErr w:type="gramEnd"/>
      <w:r w:rsidR="00D52F54">
        <w:rPr>
          <w:rFonts w:ascii="Times New Roman" w:hAnsi="Times New Roman" w:cs="Times New Roman"/>
          <w:sz w:val="24"/>
          <w:szCs w:val="24"/>
        </w:rPr>
        <w:t xml:space="preserve"> 2024 </w:t>
      </w:r>
      <w:r w:rsidR="00621CF3" w:rsidRPr="0009410E">
        <w:rPr>
          <w:rFonts w:ascii="Times New Roman" w:hAnsi="Times New Roman" w:cs="Times New Roman"/>
          <w:sz w:val="24"/>
          <w:szCs w:val="24"/>
        </w:rPr>
        <w:t xml:space="preserve">DÖNEMİNE AİT </w:t>
      </w:r>
    </w:p>
    <w:p w14:paraId="507BF98E" w14:textId="77777777" w:rsidR="00621CF3" w:rsidRPr="0009410E" w:rsidRDefault="00621CF3" w:rsidP="00621CF3">
      <w:pPr>
        <w:spacing w:after="0"/>
        <w:jc w:val="center"/>
        <w:rPr>
          <w:rFonts w:ascii="Times New Roman" w:hAnsi="Times New Roman" w:cs="Times New Roman"/>
          <w:sz w:val="24"/>
          <w:szCs w:val="24"/>
        </w:rPr>
      </w:pPr>
      <w:r w:rsidRPr="0009410E">
        <w:rPr>
          <w:rFonts w:ascii="Times New Roman" w:hAnsi="Times New Roman" w:cs="Times New Roman"/>
          <w:sz w:val="24"/>
          <w:szCs w:val="24"/>
        </w:rPr>
        <w:t>PERFORMANS SUNU</w:t>
      </w:r>
      <w:r w:rsidR="007403AA" w:rsidRPr="0009410E">
        <w:rPr>
          <w:rFonts w:ascii="Times New Roman" w:hAnsi="Times New Roman" w:cs="Times New Roman"/>
          <w:sz w:val="24"/>
          <w:szCs w:val="24"/>
        </w:rPr>
        <w:t>M</w:t>
      </w:r>
      <w:r w:rsidRPr="0009410E">
        <w:rPr>
          <w:rFonts w:ascii="Times New Roman" w:hAnsi="Times New Roman" w:cs="Times New Roman"/>
          <w:sz w:val="24"/>
          <w:szCs w:val="24"/>
        </w:rPr>
        <w:t xml:space="preserve"> RAPORU </w:t>
      </w:r>
    </w:p>
    <w:p w14:paraId="3F218D6F" w14:textId="77777777" w:rsidR="00621CF3" w:rsidRPr="0009410E" w:rsidRDefault="00621CF3" w:rsidP="00621CF3">
      <w:pPr>
        <w:spacing w:after="0"/>
        <w:jc w:val="center"/>
        <w:rPr>
          <w:rFonts w:ascii="Times New Roman" w:hAnsi="Times New Roman" w:cs="Times New Roman"/>
          <w:sz w:val="24"/>
          <w:szCs w:val="24"/>
        </w:rPr>
      </w:pPr>
    </w:p>
    <w:p w14:paraId="053BB4CB" w14:textId="77777777" w:rsidR="00621CF3" w:rsidRPr="0009410E" w:rsidRDefault="00621CF3" w:rsidP="00621CF3">
      <w:pPr>
        <w:spacing w:after="0"/>
        <w:jc w:val="center"/>
        <w:rPr>
          <w:rFonts w:ascii="Times New Roman" w:hAnsi="Times New Roman" w:cs="Times New Roman"/>
          <w:sz w:val="24"/>
          <w:szCs w:val="24"/>
        </w:rPr>
      </w:pPr>
    </w:p>
    <w:p w14:paraId="5E937E93" w14:textId="77777777" w:rsidR="00621CF3" w:rsidRPr="0009410E" w:rsidRDefault="00621CF3" w:rsidP="00621CF3">
      <w:pPr>
        <w:spacing w:after="0"/>
        <w:jc w:val="center"/>
        <w:rPr>
          <w:rFonts w:ascii="Times New Roman" w:hAnsi="Times New Roman" w:cs="Times New Roman"/>
          <w:sz w:val="24"/>
          <w:szCs w:val="24"/>
        </w:rPr>
      </w:pPr>
    </w:p>
    <w:p w14:paraId="5B6BBB65" w14:textId="77777777" w:rsidR="00621CF3" w:rsidRPr="0009410E" w:rsidRDefault="00621CF3" w:rsidP="00621CF3">
      <w:pPr>
        <w:spacing w:after="0"/>
        <w:jc w:val="center"/>
        <w:rPr>
          <w:rFonts w:ascii="Times New Roman" w:hAnsi="Times New Roman" w:cs="Times New Roman"/>
          <w:sz w:val="24"/>
          <w:szCs w:val="24"/>
        </w:rPr>
      </w:pPr>
    </w:p>
    <w:p w14:paraId="4F010468" w14:textId="77777777" w:rsidR="00621CF3" w:rsidRPr="0009410E" w:rsidRDefault="00621CF3" w:rsidP="00621CF3">
      <w:pPr>
        <w:spacing w:after="0"/>
        <w:jc w:val="center"/>
        <w:rPr>
          <w:rFonts w:ascii="Times New Roman" w:hAnsi="Times New Roman" w:cs="Times New Roman"/>
          <w:sz w:val="24"/>
          <w:szCs w:val="24"/>
        </w:rPr>
      </w:pPr>
    </w:p>
    <w:p w14:paraId="7512E724" w14:textId="77777777" w:rsidR="00621CF3" w:rsidRPr="0009410E" w:rsidRDefault="00621CF3" w:rsidP="00621CF3">
      <w:pPr>
        <w:spacing w:after="0"/>
        <w:jc w:val="center"/>
        <w:rPr>
          <w:rFonts w:ascii="Times New Roman" w:hAnsi="Times New Roman" w:cs="Times New Roman"/>
          <w:sz w:val="24"/>
          <w:szCs w:val="24"/>
        </w:rPr>
      </w:pPr>
    </w:p>
    <w:p w14:paraId="713A365A" w14:textId="77777777" w:rsidR="00621CF3" w:rsidRPr="0009410E" w:rsidRDefault="00621CF3" w:rsidP="00621CF3">
      <w:pPr>
        <w:spacing w:after="0"/>
        <w:jc w:val="center"/>
        <w:rPr>
          <w:rFonts w:ascii="Times New Roman" w:hAnsi="Times New Roman" w:cs="Times New Roman"/>
          <w:sz w:val="24"/>
          <w:szCs w:val="24"/>
        </w:rPr>
      </w:pPr>
    </w:p>
    <w:p w14:paraId="614418A6" w14:textId="77777777" w:rsidR="00621CF3" w:rsidRPr="0009410E" w:rsidRDefault="00621CF3" w:rsidP="00621CF3">
      <w:pPr>
        <w:spacing w:after="0"/>
        <w:jc w:val="center"/>
        <w:rPr>
          <w:rFonts w:ascii="Times New Roman" w:hAnsi="Times New Roman" w:cs="Times New Roman"/>
          <w:sz w:val="24"/>
          <w:szCs w:val="24"/>
        </w:rPr>
      </w:pPr>
    </w:p>
    <w:p w14:paraId="0C727F2F" w14:textId="77777777" w:rsidR="00621CF3" w:rsidRPr="0009410E" w:rsidRDefault="00621CF3" w:rsidP="00621CF3">
      <w:pPr>
        <w:spacing w:after="0"/>
        <w:jc w:val="center"/>
        <w:rPr>
          <w:rFonts w:ascii="Times New Roman" w:hAnsi="Times New Roman" w:cs="Times New Roman"/>
          <w:sz w:val="24"/>
          <w:szCs w:val="24"/>
        </w:rPr>
      </w:pPr>
    </w:p>
    <w:p w14:paraId="1F85F09D" w14:textId="77777777" w:rsidR="00621CF3" w:rsidRPr="0009410E" w:rsidRDefault="00621CF3" w:rsidP="00621CF3">
      <w:pPr>
        <w:spacing w:after="0"/>
        <w:jc w:val="center"/>
        <w:rPr>
          <w:rFonts w:ascii="Times New Roman" w:hAnsi="Times New Roman" w:cs="Times New Roman"/>
          <w:sz w:val="24"/>
          <w:szCs w:val="24"/>
        </w:rPr>
      </w:pPr>
    </w:p>
    <w:p w14:paraId="706C75E6" w14:textId="77777777" w:rsidR="00621CF3" w:rsidRPr="0009410E" w:rsidRDefault="00621CF3" w:rsidP="00621CF3">
      <w:pPr>
        <w:spacing w:after="0"/>
        <w:jc w:val="center"/>
        <w:rPr>
          <w:rFonts w:ascii="Times New Roman" w:hAnsi="Times New Roman" w:cs="Times New Roman"/>
          <w:sz w:val="24"/>
          <w:szCs w:val="24"/>
        </w:rPr>
      </w:pPr>
    </w:p>
    <w:p w14:paraId="0BF3E19C" w14:textId="77777777" w:rsidR="00621CF3" w:rsidRPr="0009410E" w:rsidRDefault="00621CF3" w:rsidP="00621CF3">
      <w:pPr>
        <w:spacing w:after="0"/>
        <w:jc w:val="center"/>
        <w:rPr>
          <w:rFonts w:ascii="Times New Roman" w:hAnsi="Times New Roman" w:cs="Times New Roman"/>
          <w:sz w:val="24"/>
          <w:szCs w:val="24"/>
        </w:rPr>
      </w:pPr>
    </w:p>
    <w:p w14:paraId="2622C443" w14:textId="77777777" w:rsidR="00621CF3" w:rsidRPr="0009410E" w:rsidRDefault="00621CF3" w:rsidP="00621CF3">
      <w:pPr>
        <w:spacing w:after="0"/>
        <w:jc w:val="center"/>
        <w:rPr>
          <w:rFonts w:ascii="Times New Roman" w:hAnsi="Times New Roman" w:cs="Times New Roman"/>
          <w:sz w:val="24"/>
          <w:szCs w:val="24"/>
        </w:rPr>
      </w:pPr>
    </w:p>
    <w:p w14:paraId="1ED006B9" w14:textId="77777777" w:rsidR="00621CF3" w:rsidRPr="0009410E" w:rsidRDefault="00621CF3" w:rsidP="00621CF3">
      <w:pPr>
        <w:spacing w:after="0"/>
        <w:jc w:val="center"/>
        <w:rPr>
          <w:rFonts w:ascii="Times New Roman" w:hAnsi="Times New Roman" w:cs="Times New Roman"/>
          <w:sz w:val="24"/>
          <w:szCs w:val="24"/>
        </w:rPr>
      </w:pPr>
    </w:p>
    <w:p w14:paraId="2D9EAC84" w14:textId="77777777" w:rsidR="00AD4058" w:rsidRPr="0009410E" w:rsidRDefault="00AD4058" w:rsidP="00621CF3">
      <w:pPr>
        <w:spacing w:after="0"/>
        <w:jc w:val="center"/>
        <w:rPr>
          <w:rFonts w:ascii="Times New Roman" w:hAnsi="Times New Roman" w:cs="Times New Roman"/>
          <w:sz w:val="24"/>
          <w:szCs w:val="24"/>
        </w:rPr>
      </w:pPr>
    </w:p>
    <w:p w14:paraId="3B4D1E78" w14:textId="77777777" w:rsidR="00AD4058" w:rsidRPr="0009410E" w:rsidRDefault="00AD4058" w:rsidP="00621CF3">
      <w:pPr>
        <w:spacing w:after="0"/>
        <w:jc w:val="center"/>
        <w:rPr>
          <w:rFonts w:ascii="Times New Roman" w:hAnsi="Times New Roman" w:cs="Times New Roman"/>
          <w:sz w:val="24"/>
          <w:szCs w:val="24"/>
        </w:rPr>
      </w:pPr>
    </w:p>
    <w:p w14:paraId="1896A542" w14:textId="77777777" w:rsidR="00AD4058" w:rsidRPr="0009410E" w:rsidRDefault="00AD4058" w:rsidP="00621CF3">
      <w:pPr>
        <w:spacing w:after="0"/>
        <w:jc w:val="center"/>
        <w:rPr>
          <w:rFonts w:ascii="Times New Roman" w:hAnsi="Times New Roman" w:cs="Times New Roman"/>
          <w:sz w:val="24"/>
          <w:szCs w:val="24"/>
        </w:rPr>
      </w:pPr>
    </w:p>
    <w:p w14:paraId="664E8946" w14:textId="77777777" w:rsidR="00AD4058" w:rsidRPr="0009410E" w:rsidRDefault="00AD4058" w:rsidP="00621CF3">
      <w:pPr>
        <w:spacing w:after="0"/>
        <w:jc w:val="center"/>
        <w:rPr>
          <w:rFonts w:ascii="Times New Roman" w:hAnsi="Times New Roman" w:cs="Times New Roman"/>
          <w:sz w:val="24"/>
          <w:szCs w:val="24"/>
        </w:rPr>
      </w:pPr>
    </w:p>
    <w:p w14:paraId="6DF53A63" w14:textId="77777777" w:rsidR="00621CF3" w:rsidRPr="0009410E" w:rsidRDefault="00621CF3" w:rsidP="00621CF3">
      <w:pPr>
        <w:spacing w:after="0"/>
        <w:jc w:val="center"/>
        <w:rPr>
          <w:rFonts w:ascii="Times New Roman" w:hAnsi="Times New Roman" w:cs="Times New Roman"/>
          <w:sz w:val="24"/>
          <w:szCs w:val="24"/>
        </w:rPr>
      </w:pPr>
    </w:p>
    <w:p w14:paraId="73CDE0BF" w14:textId="77777777" w:rsidR="00621CF3" w:rsidRPr="0009410E" w:rsidRDefault="00621CF3" w:rsidP="00621CF3">
      <w:pPr>
        <w:spacing w:after="0"/>
        <w:jc w:val="center"/>
        <w:rPr>
          <w:rFonts w:ascii="Times New Roman" w:hAnsi="Times New Roman" w:cs="Times New Roman"/>
          <w:sz w:val="24"/>
          <w:szCs w:val="24"/>
        </w:rPr>
      </w:pPr>
    </w:p>
    <w:p w14:paraId="3C33F819" w14:textId="77777777" w:rsidR="00621CF3" w:rsidRPr="0009410E" w:rsidRDefault="00621CF3" w:rsidP="00621CF3">
      <w:pPr>
        <w:spacing w:after="0"/>
        <w:jc w:val="center"/>
        <w:rPr>
          <w:rFonts w:ascii="Times New Roman" w:hAnsi="Times New Roman" w:cs="Times New Roman"/>
          <w:sz w:val="24"/>
          <w:szCs w:val="24"/>
        </w:rPr>
      </w:pPr>
    </w:p>
    <w:p w14:paraId="30C1A289" w14:textId="77777777" w:rsidR="00621CF3" w:rsidRPr="0009410E" w:rsidRDefault="00621CF3" w:rsidP="00621CF3">
      <w:pPr>
        <w:spacing w:after="0"/>
        <w:jc w:val="center"/>
        <w:rPr>
          <w:rFonts w:ascii="Times New Roman" w:hAnsi="Times New Roman" w:cs="Times New Roman"/>
          <w:sz w:val="24"/>
          <w:szCs w:val="24"/>
        </w:rPr>
      </w:pPr>
    </w:p>
    <w:p w14:paraId="0F85383D" w14:textId="77777777" w:rsidR="00621CF3" w:rsidRPr="0009410E" w:rsidRDefault="00621CF3" w:rsidP="00621CF3">
      <w:pPr>
        <w:spacing w:after="0"/>
        <w:jc w:val="center"/>
        <w:rPr>
          <w:rFonts w:ascii="Times New Roman" w:hAnsi="Times New Roman" w:cs="Times New Roman"/>
          <w:sz w:val="24"/>
          <w:szCs w:val="24"/>
        </w:rPr>
      </w:pPr>
    </w:p>
    <w:p w14:paraId="04CB472B" w14:textId="77777777" w:rsidR="00621CF3" w:rsidRPr="0009410E" w:rsidRDefault="00621CF3" w:rsidP="00621CF3">
      <w:pPr>
        <w:spacing w:after="0"/>
        <w:jc w:val="center"/>
        <w:rPr>
          <w:rFonts w:ascii="Times New Roman" w:hAnsi="Times New Roman" w:cs="Times New Roman"/>
          <w:sz w:val="24"/>
          <w:szCs w:val="24"/>
        </w:rPr>
      </w:pPr>
    </w:p>
    <w:p w14:paraId="0575E948" w14:textId="77777777" w:rsidR="00621CF3" w:rsidRPr="0009410E" w:rsidRDefault="00621CF3" w:rsidP="00621CF3">
      <w:pPr>
        <w:spacing w:after="0"/>
        <w:jc w:val="center"/>
        <w:rPr>
          <w:rFonts w:ascii="Times New Roman" w:hAnsi="Times New Roman" w:cs="Times New Roman"/>
          <w:sz w:val="24"/>
          <w:szCs w:val="24"/>
        </w:rPr>
      </w:pPr>
    </w:p>
    <w:p w14:paraId="17832C86" w14:textId="77777777" w:rsidR="00621CF3" w:rsidRPr="0009410E" w:rsidRDefault="00621CF3" w:rsidP="00621CF3">
      <w:pPr>
        <w:spacing w:after="0"/>
        <w:jc w:val="center"/>
        <w:rPr>
          <w:rFonts w:ascii="Times New Roman" w:hAnsi="Times New Roman" w:cs="Times New Roman"/>
          <w:sz w:val="24"/>
          <w:szCs w:val="24"/>
        </w:rPr>
      </w:pPr>
    </w:p>
    <w:p w14:paraId="1E4FE174" w14:textId="77777777" w:rsidR="00621CF3" w:rsidRPr="0009410E" w:rsidRDefault="00621CF3" w:rsidP="00621CF3">
      <w:pPr>
        <w:spacing w:after="0"/>
        <w:jc w:val="center"/>
        <w:rPr>
          <w:rFonts w:ascii="Times New Roman" w:hAnsi="Times New Roman" w:cs="Times New Roman"/>
          <w:sz w:val="24"/>
          <w:szCs w:val="24"/>
        </w:rPr>
      </w:pPr>
    </w:p>
    <w:p w14:paraId="7988F1A2" w14:textId="77777777" w:rsidR="00621CF3" w:rsidRPr="0009410E" w:rsidRDefault="00621CF3" w:rsidP="00621CF3">
      <w:pPr>
        <w:spacing w:after="0"/>
        <w:jc w:val="center"/>
        <w:rPr>
          <w:rFonts w:ascii="Times New Roman" w:hAnsi="Times New Roman" w:cs="Times New Roman"/>
          <w:sz w:val="24"/>
          <w:szCs w:val="24"/>
        </w:rPr>
      </w:pPr>
    </w:p>
    <w:p w14:paraId="0437FE5D" w14:textId="2CDCCE50" w:rsidR="54A6608D" w:rsidRDefault="54A6608D" w:rsidP="54A6608D">
      <w:pPr>
        <w:spacing w:after="0"/>
        <w:jc w:val="center"/>
        <w:rPr>
          <w:rFonts w:ascii="Times New Roman" w:hAnsi="Times New Roman" w:cs="Times New Roman"/>
          <w:sz w:val="24"/>
          <w:szCs w:val="24"/>
        </w:rPr>
      </w:pPr>
    </w:p>
    <w:p w14:paraId="2996D5BA" w14:textId="5B30C187" w:rsidR="54A6608D" w:rsidRDefault="54A6608D" w:rsidP="54A6608D">
      <w:pPr>
        <w:spacing w:after="0"/>
        <w:jc w:val="center"/>
        <w:rPr>
          <w:rFonts w:ascii="Times New Roman" w:hAnsi="Times New Roman" w:cs="Times New Roman"/>
          <w:sz w:val="24"/>
          <w:szCs w:val="24"/>
        </w:rPr>
      </w:pPr>
    </w:p>
    <w:p w14:paraId="15AAD388" w14:textId="77777777" w:rsidR="00621CF3" w:rsidRPr="0009410E" w:rsidRDefault="00621CF3" w:rsidP="00621CF3">
      <w:pPr>
        <w:spacing w:after="0"/>
        <w:jc w:val="center"/>
        <w:rPr>
          <w:rFonts w:ascii="Times New Roman" w:hAnsi="Times New Roman" w:cs="Times New Roman"/>
          <w:sz w:val="24"/>
          <w:szCs w:val="24"/>
        </w:rPr>
      </w:pPr>
    </w:p>
    <w:p w14:paraId="5581CFA9" w14:textId="77777777" w:rsidR="00621CF3" w:rsidRPr="0009410E" w:rsidRDefault="00621CF3" w:rsidP="00621CF3">
      <w:pPr>
        <w:spacing w:after="0"/>
        <w:jc w:val="center"/>
        <w:rPr>
          <w:rFonts w:ascii="Times New Roman" w:hAnsi="Times New Roman" w:cs="Times New Roman"/>
          <w:sz w:val="24"/>
          <w:szCs w:val="24"/>
        </w:rPr>
      </w:pPr>
    </w:p>
    <w:p w14:paraId="70087CA1" w14:textId="77777777" w:rsidR="00621CF3" w:rsidRPr="0009410E" w:rsidRDefault="00621CF3" w:rsidP="00621CF3">
      <w:pPr>
        <w:spacing w:after="0"/>
        <w:jc w:val="center"/>
        <w:rPr>
          <w:rFonts w:ascii="Times New Roman" w:hAnsi="Times New Roman" w:cs="Times New Roman"/>
          <w:sz w:val="24"/>
          <w:szCs w:val="24"/>
        </w:rPr>
      </w:pPr>
    </w:p>
    <w:p w14:paraId="10A21E75" w14:textId="77777777" w:rsidR="00621CF3" w:rsidRPr="0009410E" w:rsidRDefault="00621CF3" w:rsidP="00621CF3">
      <w:pPr>
        <w:spacing w:after="0"/>
        <w:jc w:val="center"/>
        <w:rPr>
          <w:rFonts w:ascii="Times New Roman" w:hAnsi="Times New Roman" w:cs="Times New Roman"/>
          <w:sz w:val="24"/>
          <w:szCs w:val="24"/>
        </w:rPr>
      </w:pPr>
    </w:p>
    <w:p w14:paraId="36772C9F" w14:textId="77777777" w:rsidR="00621CF3" w:rsidRPr="0009410E" w:rsidRDefault="00621CF3" w:rsidP="00621CF3">
      <w:pPr>
        <w:pStyle w:val="ListeParagraf"/>
        <w:numPr>
          <w:ilvl w:val="0"/>
          <w:numId w:val="1"/>
        </w:numPr>
        <w:rPr>
          <w:rFonts w:ascii="Times New Roman" w:hAnsi="Times New Roman" w:cs="Times New Roman"/>
          <w:b/>
          <w:sz w:val="24"/>
          <w:szCs w:val="24"/>
        </w:rPr>
      </w:pPr>
      <w:r w:rsidRPr="0009410E">
        <w:rPr>
          <w:rFonts w:ascii="Times New Roman" w:hAnsi="Times New Roman" w:cs="Times New Roman"/>
          <w:b/>
          <w:sz w:val="24"/>
          <w:szCs w:val="24"/>
        </w:rPr>
        <w:t>TANITICI BİLGİLER</w:t>
      </w:r>
    </w:p>
    <w:tbl>
      <w:tblPr>
        <w:tblStyle w:val="TabloKlavuzu"/>
        <w:tblW w:w="0" w:type="auto"/>
        <w:tblLook w:val="04A0" w:firstRow="1" w:lastRow="0" w:firstColumn="1" w:lastColumn="0" w:noHBand="0" w:noVBand="1"/>
      </w:tblPr>
      <w:tblGrid>
        <w:gridCol w:w="1823"/>
        <w:gridCol w:w="1716"/>
        <w:gridCol w:w="5477"/>
      </w:tblGrid>
      <w:tr w:rsidR="001B1348" w:rsidRPr="0009410E" w14:paraId="1687B3A0" w14:textId="77777777" w:rsidTr="007F6B29">
        <w:trPr>
          <w:trHeight w:val="818"/>
        </w:trPr>
        <w:tc>
          <w:tcPr>
            <w:tcW w:w="3539" w:type="dxa"/>
            <w:gridSpan w:val="2"/>
          </w:tcPr>
          <w:p w14:paraId="14F7997E" w14:textId="77777777" w:rsidR="001B1348" w:rsidRPr="0009410E" w:rsidRDefault="001B1348" w:rsidP="001B1348">
            <w:pPr>
              <w:jc w:val="center"/>
              <w:rPr>
                <w:rFonts w:ascii="Times New Roman" w:hAnsi="Times New Roman" w:cs="Times New Roman"/>
                <w:b/>
                <w:sz w:val="24"/>
                <w:szCs w:val="24"/>
              </w:rPr>
            </w:pPr>
            <w:r w:rsidRPr="0009410E">
              <w:rPr>
                <w:rFonts w:ascii="Times New Roman" w:hAnsi="Times New Roman" w:cs="Times New Roman"/>
                <w:b/>
                <w:sz w:val="24"/>
                <w:szCs w:val="24"/>
              </w:rPr>
              <w:t>PORTFÖYE BAKIŞ</w:t>
            </w:r>
          </w:p>
          <w:p w14:paraId="79C8466B" w14:textId="77777777" w:rsidR="001B1348" w:rsidRPr="0009410E" w:rsidRDefault="001B1348" w:rsidP="001B1348">
            <w:pPr>
              <w:jc w:val="center"/>
              <w:rPr>
                <w:rFonts w:ascii="Times New Roman" w:hAnsi="Times New Roman" w:cs="Times New Roman"/>
                <w:sz w:val="24"/>
                <w:szCs w:val="24"/>
              </w:rPr>
            </w:pPr>
            <w:r w:rsidRPr="0009410E">
              <w:rPr>
                <w:rFonts w:ascii="Times New Roman" w:hAnsi="Times New Roman" w:cs="Times New Roman"/>
                <w:sz w:val="24"/>
                <w:szCs w:val="24"/>
              </w:rPr>
              <w:t>Fon’un Halka Arz Tarihi:</w:t>
            </w:r>
          </w:p>
          <w:p w14:paraId="13427A4C" w14:textId="77777777" w:rsidR="001B1348" w:rsidRPr="0009410E" w:rsidRDefault="001B1348" w:rsidP="001B1348">
            <w:pPr>
              <w:jc w:val="center"/>
              <w:rPr>
                <w:rFonts w:ascii="Times New Roman" w:hAnsi="Times New Roman" w:cs="Times New Roman"/>
                <w:sz w:val="24"/>
                <w:szCs w:val="24"/>
              </w:rPr>
            </w:pPr>
            <w:r w:rsidRPr="0009410E">
              <w:rPr>
                <w:rFonts w:ascii="Times New Roman" w:hAnsi="Times New Roman" w:cs="Times New Roman"/>
                <w:sz w:val="24"/>
                <w:szCs w:val="24"/>
              </w:rPr>
              <w:t>05 Eylül 2017</w:t>
            </w:r>
          </w:p>
        </w:tc>
        <w:tc>
          <w:tcPr>
            <w:tcW w:w="5477" w:type="dxa"/>
          </w:tcPr>
          <w:p w14:paraId="785A8029" w14:textId="77777777" w:rsidR="001B1348" w:rsidRPr="0009410E" w:rsidRDefault="001B1348" w:rsidP="001B1348">
            <w:pPr>
              <w:jc w:val="center"/>
              <w:rPr>
                <w:rFonts w:ascii="Times New Roman" w:hAnsi="Times New Roman" w:cs="Times New Roman"/>
                <w:b/>
                <w:sz w:val="24"/>
                <w:szCs w:val="24"/>
              </w:rPr>
            </w:pPr>
          </w:p>
          <w:p w14:paraId="42F39AD5" w14:textId="77777777" w:rsidR="001B1348" w:rsidRPr="0009410E" w:rsidRDefault="001B1348" w:rsidP="001B1348">
            <w:pPr>
              <w:jc w:val="center"/>
              <w:rPr>
                <w:rFonts w:ascii="Times New Roman" w:hAnsi="Times New Roman" w:cs="Times New Roman"/>
                <w:b/>
                <w:sz w:val="24"/>
                <w:szCs w:val="24"/>
              </w:rPr>
            </w:pPr>
            <w:r w:rsidRPr="0009410E">
              <w:rPr>
                <w:rFonts w:ascii="Times New Roman" w:hAnsi="Times New Roman" w:cs="Times New Roman"/>
                <w:b/>
                <w:sz w:val="24"/>
                <w:szCs w:val="24"/>
              </w:rPr>
              <w:t>YATIRIM VE YÖNETİME İLİŞKİN BİLGİLER</w:t>
            </w:r>
          </w:p>
        </w:tc>
      </w:tr>
      <w:tr w:rsidR="001B1348" w:rsidRPr="0009410E" w14:paraId="52D08609" w14:textId="77777777" w:rsidTr="007F6B29">
        <w:trPr>
          <w:trHeight w:val="272"/>
        </w:trPr>
        <w:tc>
          <w:tcPr>
            <w:tcW w:w="3539" w:type="dxa"/>
            <w:gridSpan w:val="2"/>
          </w:tcPr>
          <w:p w14:paraId="6F02B738" w14:textId="66D01654" w:rsidR="001B1348" w:rsidRPr="0009410E" w:rsidRDefault="00D52F54" w:rsidP="007D75CD">
            <w:pPr>
              <w:jc w:val="center"/>
              <w:rPr>
                <w:rFonts w:ascii="Times New Roman" w:hAnsi="Times New Roman" w:cs="Times New Roman"/>
                <w:b/>
                <w:sz w:val="24"/>
                <w:szCs w:val="24"/>
              </w:rPr>
            </w:pPr>
            <w:r>
              <w:rPr>
                <w:rFonts w:ascii="Times New Roman" w:hAnsi="Times New Roman" w:cs="Times New Roman"/>
                <w:b/>
                <w:sz w:val="24"/>
                <w:szCs w:val="24"/>
              </w:rPr>
              <w:t>30 Haziran 2024</w:t>
            </w:r>
            <w:r w:rsidR="001B1348" w:rsidRPr="0009410E">
              <w:rPr>
                <w:rFonts w:ascii="Times New Roman" w:hAnsi="Times New Roman" w:cs="Times New Roman"/>
                <w:b/>
                <w:sz w:val="24"/>
                <w:szCs w:val="24"/>
              </w:rPr>
              <w:t xml:space="preserve"> </w:t>
            </w:r>
            <w:r w:rsidR="00A16EE9" w:rsidRPr="0009410E">
              <w:rPr>
                <w:rFonts w:ascii="Times New Roman" w:hAnsi="Times New Roman" w:cs="Times New Roman"/>
                <w:b/>
                <w:sz w:val="24"/>
                <w:szCs w:val="24"/>
              </w:rPr>
              <w:t>i</w:t>
            </w:r>
            <w:r w:rsidR="001B1348" w:rsidRPr="0009410E">
              <w:rPr>
                <w:rFonts w:ascii="Times New Roman" w:hAnsi="Times New Roman" w:cs="Times New Roman"/>
                <w:b/>
                <w:sz w:val="24"/>
                <w:szCs w:val="24"/>
              </w:rPr>
              <w:t>tibar</w:t>
            </w:r>
            <w:r w:rsidR="00CB3A13" w:rsidRPr="0009410E">
              <w:rPr>
                <w:rFonts w:ascii="Times New Roman" w:hAnsi="Times New Roman" w:cs="Times New Roman"/>
                <w:b/>
                <w:sz w:val="24"/>
                <w:szCs w:val="24"/>
              </w:rPr>
              <w:t>iyle</w:t>
            </w:r>
          </w:p>
        </w:tc>
        <w:tc>
          <w:tcPr>
            <w:tcW w:w="5477" w:type="dxa"/>
          </w:tcPr>
          <w:p w14:paraId="563BE517" w14:textId="77777777" w:rsidR="001B1348" w:rsidRPr="0009410E" w:rsidRDefault="001B1348" w:rsidP="001B1348">
            <w:pPr>
              <w:jc w:val="center"/>
              <w:rPr>
                <w:rFonts w:ascii="Times New Roman" w:hAnsi="Times New Roman" w:cs="Times New Roman"/>
                <w:b/>
                <w:sz w:val="24"/>
                <w:szCs w:val="24"/>
              </w:rPr>
            </w:pPr>
            <w:r w:rsidRPr="0009410E">
              <w:rPr>
                <w:rFonts w:ascii="Times New Roman" w:hAnsi="Times New Roman" w:cs="Times New Roman"/>
                <w:b/>
                <w:sz w:val="24"/>
                <w:szCs w:val="24"/>
              </w:rPr>
              <w:t>Portföy Yöneticileri</w:t>
            </w:r>
          </w:p>
        </w:tc>
      </w:tr>
      <w:tr w:rsidR="001B1348" w:rsidRPr="0009410E" w14:paraId="1C4CE836" w14:textId="77777777" w:rsidTr="007F6B29">
        <w:trPr>
          <w:trHeight w:val="546"/>
        </w:trPr>
        <w:tc>
          <w:tcPr>
            <w:tcW w:w="1823" w:type="dxa"/>
          </w:tcPr>
          <w:p w14:paraId="24B2E994" w14:textId="77777777" w:rsidR="001B1348" w:rsidRPr="0009410E" w:rsidRDefault="001B1348" w:rsidP="00A05B08">
            <w:pPr>
              <w:rPr>
                <w:rFonts w:ascii="Times New Roman" w:hAnsi="Times New Roman" w:cs="Times New Roman"/>
                <w:sz w:val="24"/>
                <w:szCs w:val="24"/>
              </w:rPr>
            </w:pPr>
            <w:r w:rsidRPr="0009410E">
              <w:rPr>
                <w:rFonts w:ascii="Times New Roman" w:hAnsi="Times New Roman" w:cs="Times New Roman"/>
                <w:sz w:val="24"/>
                <w:szCs w:val="24"/>
              </w:rPr>
              <w:t>Fon Toplam Değeri</w:t>
            </w:r>
          </w:p>
        </w:tc>
        <w:tc>
          <w:tcPr>
            <w:tcW w:w="1716" w:type="dxa"/>
          </w:tcPr>
          <w:p w14:paraId="7EB7923A" w14:textId="5F84FB53" w:rsidR="001B1348" w:rsidRPr="0009410E" w:rsidRDefault="007F6B29" w:rsidP="00236423">
            <w:pPr>
              <w:jc w:val="right"/>
              <w:rPr>
                <w:rFonts w:ascii="Times New Roman" w:hAnsi="Times New Roman" w:cs="Times New Roman"/>
                <w:sz w:val="24"/>
                <w:szCs w:val="24"/>
              </w:rPr>
            </w:pPr>
            <w:r w:rsidRPr="007F6B29">
              <w:rPr>
                <w:rFonts w:ascii="Times New Roman" w:hAnsi="Times New Roman" w:cs="Times New Roman"/>
                <w:color w:val="000000"/>
                <w:sz w:val="24"/>
                <w:szCs w:val="24"/>
              </w:rPr>
              <w:t>876.042.444,42</w:t>
            </w:r>
            <w:r w:rsidR="007C18C0" w:rsidRPr="007C18C0">
              <w:rPr>
                <w:rFonts w:ascii="Times New Roman" w:hAnsi="Times New Roman" w:cs="Times New Roman"/>
                <w:color w:val="000000"/>
                <w:sz w:val="24"/>
                <w:szCs w:val="24"/>
              </w:rPr>
              <w:tab/>
            </w:r>
          </w:p>
        </w:tc>
        <w:tc>
          <w:tcPr>
            <w:tcW w:w="5477" w:type="dxa"/>
          </w:tcPr>
          <w:p w14:paraId="2D3D6EEA" w14:textId="552DDD2E" w:rsidR="001B1348" w:rsidRPr="0009410E" w:rsidRDefault="00EB7CAF" w:rsidP="00CF029B">
            <w:pPr>
              <w:rPr>
                <w:rFonts w:ascii="Times New Roman" w:hAnsi="Times New Roman" w:cs="Times New Roman"/>
                <w:sz w:val="24"/>
                <w:szCs w:val="24"/>
              </w:rPr>
            </w:pPr>
            <w:r>
              <w:rPr>
                <w:rFonts w:ascii="Times New Roman" w:hAnsi="Times New Roman" w:cs="Times New Roman"/>
                <w:sz w:val="24"/>
                <w:szCs w:val="24"/>
              </w:rPr>
              <w:t>Niyazi Atasoy</w:t>
            </w:r>
          </w:p>
          <w:p w14:paraId="6371B580" w14:textId="734C9271" w:rsidR="00E3650A" w:rsidRPr="0009410E" w:rsidRDefault="00EB7CAF" w:rsidP="00CF029B">
            <w:pPr>
              <w:rPr>
                <w:rFonts w:ascii="Times New Roman" w:hAnsi="Times New Roman" w:cs="Times New Roman"/>
                <w:sz w:val="24"/>
                <w:szCs w:val="24"/>
              </w:rPr>
            </w:pPr>
            <w:r>
              <w:rPr>
                <w:rFonts w:ascii="Times New Roman" w:hAnsi="Times New Roman" w:cs="Times New Roman"/>
                <w:sz w:val="24"/>
                <w:szCs w:val="24"/>
              </w:rPr>
              <w:t>Anıl Tokat</w:t>
            </w:r>
          </w:p>
        </w:tc>
      </w:tr>
      <w:tr w:rsidR="001B1348" w:rsidRPr="0009410E" w14:paraId="49414BC0" w14:textId="77777777" w:rsidTr="007F6B29">
        <w:trPr>
          <w:trHeight w:val="546"/>
        </w:trPr>
        <w:tc>
          <w:tcPr>
            <w:tcW w:w="1823" w:type="dxa"/>
          </w:tcPr>
          <w:p w14:paraId="4D752AFF" w14:textId="77777777" w:rsidR="001B1348" w:rsidRPr="0009410E" w:rsidRDefault="001B1348" w:rsidP="00A05B08">
            <w:pPr>
              <w:rPr>
                <w:rFonts w:ascii="Times New Roman" w:hAnsi="Times New Roman" w:cs="Times New Roman"/>
                <w:sz w:val="24"/>
                <w:szCs w:val="24"/>
              </w:rPr>
            </w:pPr>
            <w:r w:rsidRPr="0009410E">
              <w:rPr>
                <w:rFonts w:ascii="Times New Roman" w:hAnsi="Times New Roman" w:cs="Times New Roman"/>
                <w:sz w:val="24"/>
                <w:szCs w:val="24"/>
              </w:rPr>
              <w:t>Birim Pay Değeri</w:t>
            </w:r>
          </w:p>
        </w:tc>
        <w:tc>
          <w:tcPr>
            <w:tcW w:w="1716" w:type="dxa"/>
          </w:tcPr>
          <w:p w14:paraId="22FF4823" w14:textId="0061617D" w:rsidR="00237C1F" w:rsidRPr="0009410E" w:rsidRDefault="007F6B29" w:rsidP="00236423">
            <w:pPr>
              <w:jc w:val="right"/>
              <w:rPr>
                <w:rFonts w:ascii="Times New Roman" w:hAnsi="Times New Roman" w:cs="Times New Roman"/>
                <w:sz w:val="24"/>
                <w:szCs w:val="24"/>
              </w:rPr>
            </w:pPr>
            <w:r w:rsidRPr="007F6B29">
              <w:rPr>
                <w:rFonts w:ascii="Times New Roman" w:hAnsi="Times New Roman" w:cs="Times New Roman"/>
                <w:sz w:val="24"/>
                <w:szCs w:val="24"/>
              </w:rPr>
              <w:t>7,840723</w:t>
            </w:r>
          </w:p>
        </w:tc>
        <w:tc>
          <w:tcPr>
            <w:tcW w:w="5477" w:type="dxa"/>
          </w:tcPr>
          <w:p w14:paraId="367F35D7" w14:textId="77777777" w:rsidR="001B1348" w:rsidRPr="0009410E" w:rsidRDefault="003D66F7" w:rsidP="003D66F7">
            <w:pPr>
              <w:jc w:val="center"/>
              <w:rPr>
                <w:rFonts w:ascii="Times New Roman" w:hAnsi="Times New Roman" w:cs="Times New Roman"/>
                <w:b/>
                <w:sz w:val="24"/>
                <w:szCs w:val="24"/>
              </w:rPr>
            </w:pPr>
            <w:r w:rsidRPr="0009410E">
              <w:rPr>
                <w:rFonts w:ascii="Times New Roman" w:hAnsi="Times New Roman" w:cs="Times New Roman"/>
                <w:b/>
                <w:sz w:val="24"/>
                <w:szCs w:val="24"/>
              </w:rPr>
              <w:t>Fon’un Yatırım Amacı ve Stratejisi</w:t>
            </w:r>
          </w:p>
        </w:tc>
      </w:tr>
      <w:tr w:rsidR="00E50129" w:rsidRPr="0009410E" w14:paraId="41F7A0D8" w14:textId="77777777" w:rsidTr="007F6B29">
        <w:trPr>
          <w:trHeight w:val="272"/>
        </w:trPr>
        <w:tc>
          <w:tcPr>
            <w:tcW w:w="1823" w:type="dxa"/>
          </w:tcPr>
          <w:p w14:paraId="6903EC00" w14:textId="77777777" w:rsidR="00E50129" w:rsidRPr="0009410E" w:rsidRDefault="00E50129" w:rsidP="00A05B08">
            <w:pPr>
              <w:rPr>
                <w:rFonts w:ascii="Times New Roman" w:hAnsi="Times New Roman" w:cs="Times New Roman"/>
                <w:sz w:val="24"/>
                <w:szCs w:val="24"/>
              </w:rPr>
            </w:pPr>
            <w:r w:rsidRPr="0009410E">
              <w:rPr>
                <w:rFonts w:ascii="Times New Roman" w:hAnsi="Times New Roman" w:cs="Times New Roman"/>
                <w:sz w:val="24"/>
                <w:szCs w:val="24"/>
              </w:rPr>
              <w:t>Yatırımcı Sayısı</w:t>
            </w:r>
          </w:p>
        </w:tc>
        <w:tc>
          <w:tcPr>
            <w:tcW w:w="1716" w:type="dxa"/>
          </w:tcPr>
          <w:p w14:paraId="5681A160" w14:textId="27E78351" w:rsidR="00E50129" w:rsidRPr="0009410E" w:rsidRDefault="009C0E97" w:rsidP="003B245E">
            <w:pPr>
              <w:jc w:val="right"/>
              <w:rPr>
                <w:rFonts w:ascii="Times New Roman" w:hAnsi="Times New Roman" w:cs="Times New Roman"/>
                <w:sz w:val="24"/>
                <w:szCs w:val="24"/>
              </w:rPr>
            </w:pPr>
            <w:r w:rsidRPr="0009410E">
              <w:rPr>
                <w:rFonts w:ascii="Times New Roman" w:hAnsi="Times New Roman" w:cs="Times New Roman"/>
                <w:sz w:val="24"/>
                <w:szCs w:val="24"/>
              </w:rPr>
              <w:t>1</w:t>
            </w:r>
            <w:r w:rsidR="007F6B29">
              <w:rPr>
                <w:rFonts w:ascii="Times New Roman" w:hAnsi="Times New Roman" w:cs="Times New Roman"/>
                <w:sz w:val="24"/>
                <w:szCs w:val="24"/>
              </w:rPr>
              <w:t>2</w:t>
            </w:r>
          </w:p>
        </w:tc>
        <w:tc>
          <w:tcPr>
            <w:tcW w:w="5477" w:type="dxa"/>
            <w:vMerge w:val="restart"/>
          </w:tcPr>
          <w:p w14:paraId="4618D6DC" w14:textId="485B3BF6" w:rsidR="00E50129" w:rsidRPr="0009410E" w:rsidRDefault="00603B2E" w:rsidP="00E50129">
            <w:pPr>
              <w:jc w:val="both"/>
              <w:rPr>
                <w:rFonts w:ascii="Times New Roman" w:hAnsi="Times New Roman" w:cs="Times New Roman"/>
                <w:sz w:val="24"/>
                <w:szCs w:val="24"/>
              </w:rPr>
            </w:pPr>
            <w:r w:rsidRPr="0009410E">
              <w:rPr>
                <w:rFonts w:ascii="Times New Roman" w:hAnsi="Times New Roman" w:cs="Times New Roman"/>
              </w:rPr>
              <w:t>Makroekonomik ve finansal piyasaları etkileyen diğer faktörlerin analizi ve beklentilere göre yatırım öngörüsü doğrultusunda hem TL hem de döviz cinsi para ve sermaye piyasası araçlarına, taraf olunacak 7 sözleşmelere, finansal işlemlere ve menkul kıymetlere yatırım yaparak sermaye kazancı ve faiz geliri sağlamak ve portföy değerini artırmayı amaçlamaktadır. Bu doğrultuda temel ve teknik analiz yöntemleri kullanılarak fiyatı yükselmesi beklenen varlıklara yatırım yapılarak gelir yaratmaya çalışılacaktır. Fon TL varlık yönetiminde kamu ve/veya özel sektör iç ve dış borçlanma araçları ile ortaklık paylarına yatırım yapmak ve aktif varlık dağılımı yaparak getiri yaratmayı hedeflerken, ek olarak bu varlıklara dayalı yatırım araçlarına yatırım yapabilir. Döviz cinsi varlık yönetiminde, döviz cinsi Türk Varlıklarına (</w:t>
            </w:r>
            <w:proofErr w:type="spellStart"/>
            <w:r w:rsidRPr="0009410E">
              <w:rPr>
                <w:rFonts w:ascii="Times New Roman" w:hAnsi="Times New Roman" w:cs="Times New Roman"/>
              </w:rPr>
              <w:t>Eurobond</w:t>
            </w:r>
            <w:proofErr w:type="spellEnd"/>
            <w:r w:rsidRPr="0009410E">
              <w:rPr>
                <w:rFonts w:ascii="Times New Roman" w:hAnsi="Times New Roman" w:cs="Times New Roman"/>
              </w:rPr>
              <w:t xml:space="preserve">, </w:t>
            </w:r>
            <w:proofErr w:type="spellStart"/>
            <w:r w:rsidRPr="0009410E">
              <w:rPr>
                <w:rFonts w:ascii="Times New Roman" w:hAnsi="Times New Roman" w:cs="Times New Roman"/>
              </w:rPr>
              <w:t>Sukuk</w:t>
            </w:r>
            <w:proofErr w:type="spellEnd"/>
            <w:r w:rsidRPr="0009410E">
              <w:rPr>
                <w:rFonts w:ascii="Times New Roman" w:hAnsi="Times New Roman" w:cs="Times New Roman"/>
              </w:rPr>
              <w:t>, Özel Sektör Borçlanma Araçları), yabancı menkul kıymetlere, finansal piyasalarda işlem gören diğer finansal varlıklara ve bunlara dayalı yatırım araçlarına yatırım yapabilir. Fon’un amacı farklı varlık sınıflarına yatırımlar yaparak, yatırımcılara getiri sağlayacak bir fon kompozisyonu oluşturmaktır. Fon makroekonomik, sektörel, şirket bazlı beklentilere ve faiz farklarına bağlı olarak ortaklık payı, finansal endeksler, yabancı para ve emtiaya dayalı vadeli işlemlerinde ve opsiyonlarında kaldıraçlı olarak kısa ya da uzun pozisyon alabilir.</w:t>
            </w:r>
          </w:p>
        </w:tc>
      </w:tr>
      <w:tr w:rsidR="00E50129" w:rsidRPr="0009410E" w14:paraId="1F67F208" w14:textId="77777777" w:rsidTr="007F6B29">
        <w:trPr>
          <w:trHeight w:val="546"/>
        </w:trPr>
        <w:tc>
          <w:tcPr>
            <w:tcW w:w="1823" w:type="dxa"/>
          </w:tcPr>
          <w:p w14:paraId="53E26006" w14:textId="77777777" w:rsidR="00E50129" w:rsidRPr="0009410E" w:rsidRDefault="00E50129" w:rsidP="00A05B08">
            <w:pPr>
              <w:rPr>
                <w:rFonts w:ascii="Times New Roman" w:hAnsi="Times New Roman" w:cs="Times New Roman"/>
                <w:sz w:val="24"/>
                <w:szCs w:val="24"/>
              </w:rPr>
            </w:pPr>
            <w:r w:rsidRPr="0009410E">
              <w:rPr>
                <w:rFonts w:ascii="Times New Roman" w:hAnsi="Times New Roman" w:cs="Times New Roman"/>
                <w:sz w:val="24"/>
                <w:szCs w:val="24"/>
              </w:rPr>
              <w:t>Tedavül Oranı (%)</w:t>
            </w:r>
          </w:p>
        </w:tc>
        <w:tc>
          <w:tcPr>
            <w:tcW w:w="1716" w:type="dxa"/>
          </w:tcPr>
          <w:p w14:paraId="2E8AB30D" w14:textId="49AB4D82" w:rsidR="00E50129" w:rsidRPr="0009410E" w:rsidRDefault="007F6B29" w:rsidP="00236423">
            <w:pPr>
              <w:jc w:val="right"/>
              <w:rPr>
                <w:rFonts w:ascii="Times New Roman" w:hAnsi="Times New Roman" w:cs="Times New Roman"/>
                <w:sz w:val="24"/>
                <w:szCs w:val="24"/>
              </w:rPr>
            </w:pPr>
            <w:r>
              <w:rPr>
                <w:rFonts w:ascii="Times New Roman" w:hAnsi="Times New Roman" w:cs="Times New Roman"/>
                <w:sz w:val="24"/>
                <w:szCs w:val="24"/>
              </w:rPr>
              <w:t>55,86</w:t>
            </w:r>
          </w:p>
        </w:tc>
        <w:tc>
          <w:tcPr>
            <w:tcW w:w="5477" w:type="dxa"/>
            <w:vMerge/>
          </w:tcPr>
          <w:p w14:paraId="1A03D0A4" w14:textId="77777777" w:rsidR="00E50129" w:rsidRPr="0009410E" w:rsidRDefault="00E50129" w:rsidP="00E50129">
            <w:pPr>
              <w:jc w:val="both"/>
              <w:rPr>
                <w:rFonts w:ascii="Times New Roman" w:hAnsi="Times New Roman" w:cs="Times New Roman"/>
                <w:sz w:val="24"/>
                <w:szCs w:val="24"/>
              </w:rPr>
            </w:pPr>
          </w:p>
        </w:tc>
      </w:tr>
      <w:tr w:rsidR="00E50129" w:rsidRPr="0009410E" w14:paraId="1F1227F2" w14:textId="77777777" w:rsidTr="007F6B29">
        <w:trPr>
          <w:trHeight w:val="272"/>
        </w:trPr>
        <w:tc>
          <w:tcPr>
            <w:tcW w:w="3539" w:type="dxa"/>
            <w:gridSpan w:val="2"/>
          </w:tcPr>
          <w:p w14:paraId="71BCD733" w14:textId="77777777" w:rsidR="00E50129" w:rsidRPr="0009410E" w:rsidRDefault="00E50129" w:rsidP="003D66F7">
            <w:pPr>
              <w:jc w:val="center"/>
              <w:rPr>
                <w:rFonts w:ascii="Times New Roman" w:hAnsi="Times New Roman" w:cs="Times New Roman"/>
                <w:b/>
                <w:sz w:val="24"/>
                <w:szCs w:val="24"/>
              </w:rPr>
            </w:pPr>
            <w:r w:rsidRPr="0009410E">
              <w:rPr>
                <w:rFonts w:ascii="Times New Roman" w:hAnsi="Times New Roman" w:cs="Times New Roman"/>
                <w:b/>
                <w:sz w:val="24"/>
                <w:szCs w:val="24"/>
              </w:rPr>
              <w:t>Portföy Dağılımı (%)</w:t>
            </w:r>
          </w:p>
        </w:tc>
        <w:tc>
          <w:tcPr>
            <w:tcW w:w="5477" w:type="dxa"/>
            <w:vMerge/>
          </w:tcPr>
          <w:p w14:paraId="7498A580" w14:textId="77777777" w:rsidR="00E50129" w:rsidRPr="0009410E" w:rsidRDefault="00E50129" w:rsidP="00E50129">
            <w:pPr>
              <w:jc w:val="both"/>
              <w:rPr>
                <w:rFonts w:ascii="Times New Roman" w:hAnsi="Times New Roman" w:cs="Times New Roman"/>
                <w:sz w:val="24"/>
                <w:szCs w:val="24"/>
              </w:rPr>
            </w:pPr>
          </w:p>
        </w:tc>
      </w:tr>
      <w:tr w:rsidR="00F70D62" w:rsidRPr="0009410E" w14:paraId="55CA7771" w14:textId="77777777" w:rsidTr="007F6B29">
        <w:trPr>
          <w:trHeight w:val="261"/>
        </w:trPr>
        <w:tc>
          <w:tcPr>
            <w:tcW w:w="1823" w:type="dxa"/>
          </w:tcPr>
          <w:p w14:paraId="16933FEA" w14:textId="77777777" w:rsidR="00F70D62" w:rsidRPr="0009410E" w:rsidRDefault="00F70D62" w:rsidP="00A05B08">
            <w:pPr>
              <w:rPr>
                <w:rFonts w:ascii="Times New Roman" w:hAnsi="Times New Roman" w:cs="Times New Roman"/>
                <w:sz w:val="24"/>
                <w:szCs w:val="24"/>
              </w:rPr>
            </w:pPr>
            <w:r w:rsidRPr="0009410E">
              <w:rPr>
                <w:rFonts w:ascii="Times New Roman" w:hAnsi="Times New Roman" w:cs="Times New Roman"/>
                <w:sz w:val="24"/>
                <w:szCs w:val="24"/>
              </w:rPr>
              <w:t>Paylar</w:t>
            </w:r>
          </w:p>
        </w:tc>
        <w:tc>
          <w:tcPr>
            <w:tcW w:w="1716" w:type="dxa"/>
          </w:tcPr>
          <w:p w14:paraId="2A07B50C" w14:textId="7DCE90E4" w:rsidR="00F70D62" w:rsidRPr="0009410E" w:rsidRDefault="007F6B29" w:rsidP="006A0773">
            <w:pPr>
              <w:jc w:val="right"/>
              <w:rPr>
                <w:rFonts w:ascii="Times New Roman" w:hAnsi="Times New Roman" w:cs="Times New Roman"/>
                <w:sz w:val="24"/>
                <w:szCs w:val="24"/>
              </w:rPr>
            </w:pPr>
            <w:r>
              <w:rPr>
                <w:rFonts w:ascii="Times New Roman" w:hAnsi="Times New Roman" w:cs="Times New Roman"/>
                <w:sz w:val="24"/>
                <w:szCs w:val="24"/>
              </w:rPr>
              <w:t>21,71</w:t>
            </w:r>
          </w:p>
        </w:tc>
        <w:tc>
          <w:tcPr>
            <w:tcW w:w="5477" w:type="dxa"/>
            <w:vMerge/>
          </w:tcPr>
          <w:p w14:paraId="04B95A51" w14:textId="77777777" w:rsidR="00F70D62" w:rsidRPr="0009410E" w:rsidRDefault="00F70D62" w:rsidP="00A05B08">
            <w:pPr>
              <w:rPr>
                <w:rFonts w:ascii="Times New Roman" w:hAnsi="Times New Roman" w:cs="Times New Roman"/>
                <w:sz w:val="24"/>
                <w:szCs w:val="24"/>
              </w:rPr>
            </w:pPr>
          </w:p>
        </w:tc>
      </w:tr>
      <w:tr w:rsidR="00F70D62" w:rsidRPr="0009410E" w14:paraId="57BEFF50" w14:textId="77777777" w:rsidTr="007F6B29">
        <w:trPr>
          <w:trHeight w:val="546"/>
        </w:trPr>
        <w:tc>
          <w:tcPr>
            <w:tcW w:w="1823" w:type="dxa"/>
          </w:tcPr>
          <w:p w14:paraId="535515B9" w14:textId="77777777" w:rsidR="00F70D62" w:rsidRPr="0009410E" w:rsidRDefault="00F70D62" w:rsidP="00A05B08">
            <w:pPr>
              <w:rPr>
                <w:rFonts w:ascii="Times New Roman" w:hAnsi="Times New Roman" w:cs="Times New Roman"/>
                <w:sz w:val="24"/>
                <w:szCs w:val="24"/>
              </w:rPr>
            </w:pPr>
            <w:r w:rsidRPr="0009410E">
              <w:rPr>
                <w:rFonts w:ascii="Times New Roman" w:hAnsi="Times New Roman" w:cs="Times New Roman"/>
                <w:sz w:val="24"/>
                <w:szCs w:val="24"/>
              </w:rPr>
              <w:t>Borçlanma Araçları</w:t>
            </w:r>
          </w:p>
        </w:tc>
        <w:tc>
          <w:tcPr>
            <w:tcW w:w="1716" w:type="dxa"/>
          </w:tcPr>
          <w:p w14:paraId="022F34B9" w14:textId="6BBDEAD9" w:rsidR="00F70D62" w:rsidRPr="0009410E" w:rsidRDefault="007F6B29" w:rsidP="00681A26">
            <w:pPr>
              <w:jc w:val="right"/>
              <w:rPr>
                <w:rFonts w:ascii="Times New Roman" w:hAnsi="Times New Roman" w:cs="Times New Roman"/>
                <w:sz w:val="24"/>
                <w:szCs w:val="24"/>
              </w:rPr>
            </w:pPr>
            <w:r>
              <w:rPr>
                <w:rFonts w:ascii="Times New Roman" w:hAnsi="Times New Roman" w:cs="Times New Roman"/>
                <w:sz w:val="24"/>
                <w:szCs w:val="24"/>
              </w:rPr>
              <w:t>78,13</w:t>
            </w:r>
          </w:p>
        </w:tc>
        <w:tc>
          <w:tcPr>
            <w:tcW w:w="5477" w:type="dxa"/>
            <w:vMerge/>
          </w:tcPr>
          <w:p w14:paraId="680660DD" w14:textId="77777777" w:rsidR="00F70D62" w:rsidRPr="0009410E" w:rsidRDefault="00F70D62" w:rsidP="00A05B08">
            <w:pPr>
              <w:rPr>
                <w:rFonts w:ascii="Times New Roman" w:hAnsi="Times New Roman" w:cs="Times New Roman"/>
                <w:sz w:val="24"/>
                <w:szCs w:val="24"/>
              </w:rPr>
            </w:pPr>
          </w:p>
        </w:tc>
      </w:tr>
      <w:tr w:rsidR="009C0E97" w:rsidRPr="0009410E" w14:paraId="636E2F8A" w14:textId="77777777" w:rsidTr="007F6B29">
        <w:trPr>
          <w:trHeight w:val="546"/>
        </w:trPr>
        <w:tc>
          <w:tcPr>
            <w:tcW w:w="1823" w:type="dxa"/>
          </w:tcPr>
          <w:p w14:paraId="5623D484" w14:textId="6D20170B" w:rsidR="009C0E97" w:rsidRPr="0009410E" w:rsidRDefault="009C0E97" w:rsidP="00A05B08">
            <w:pPr>
              <w:rPr>
                <w:rFonts w:ascii="Times New Roman" w:hAnsi="Times New Roman" w:cs="Times New Roman"/>
                <w:sz w:val="24"/>
                <w:szCs w:val="24"/>
              </w:rPr>
            </w:pPr>
            <w:r w:rsidRPr="0009410E">
              <w:rPr>
                <w:rFonts w:ascii="Times New Roman" w:hAnsi="Times New Roman" w:cs="Times New Roman"/>
                <w:sz w:val="24"/>
                <w:szCs w:val="24"/>
              </w:rPr>
              <w:t>Yatırım Fonları</w:t>
            </w:r>
          </w:p>
        </w:tc>
        <w:tc>
          <w:tcPr>
            <w:tcW w:w="1716" w:type="dxa"/>
          </w:tcPr>
          <w:p w14:paraId="379CA38C" w14:textId="3E2AA842" w:rsidR="009C0E97" w:rsidRPr="0009410E" w:rsidRDefault="00C103CC" w:rsidP="007C18C0">
            <w:pPr>
              <w:rPr>
                <w:rFonts w:ascii="Times New Roman" w:hAnsi="Times New Roman" w:cs="Times New Roman"/>
                <w:sz w:val="24"/>
                <w:szCs w:val="24"/>
              </w:rPr>
            </w:pPr>
            <w:r>
              <w:rPr>
                <w:rFonts w:ascii="Times New Roman" w:hAnsi="Times New Roman" w:cs="Times New Roman"/>
                <w:sz w:val="24"/>
                <w:szCs w:val="24"/>
              </w:rPr>
              <w:t xml:space="preserve">                </w:t>
            </w:r>
            <w:r w:rsidR="007F6B29">
              <w:rPr>
                <w:rFonts w:ascii="Times New Roman" w:hAnsi="Times New Roman" w:cs="Times New Roman"/>
                <w:sz w:val="24"/>
                <w:szCs w:val="24"/>
              </w:rPr>
              <w:t>0,16</w:t>
            </w:r>
          </w:p>
        </w:tc>
        <w:tc>
          <w:tcPr>
            <w:tcW w:w="5477" w:type="dxa"/>
            <w:vMerge/>
          </w:tcPr>
          <w:p w14:paraId="0F3AF24D" w14:textId="77777777" w:rsidR="009C0E97" w:rsidRPr="0009410E" w:rsidRDefault="009C0E97" w:rsidP="00A05B08">
            <w:pPr>
              <w:rPr>
                <w:rFonts w:ascii="Times New Roman" w:hAnsi="Times New Roman" w:cs="Times New Roman"/>
                <w:sz w:val="24"/>
                <w:szCs w:val="24"/>
              </w:rPr>
            </w:pPr>
          </w:p>
        </w:tc>
      </w:tr>
      <w:tr w:rsidR="00806F20" w:rsidRPr="0009410E" w14:paraId="674803AA" w14:textId="77777777" w:rsidTr="007F6B29">
        <w:trPr>
          <w:trHeight w:val="272"/>
        </w:trPr>
        <w:tc>
          <w:tcPr>
            <w:tcW w:w="3539" w:type="dxa"/>
            <w:gridSpan w:val="2"/>
            <w:tcBorders>
              <w:top w:val="single" w:sz="4" w:space="0" w:color="auto"/>
              <w:left w:val="single" w:sz="4" w:space="0" w:color="auto"/>
              <w:bottom w:val="nil"/>
              <w:right w:val="single" w:sz="4" w:space="0" w:color="auto"/>
            </w:tcBorders>
          </w:tcPr>
          <w:p w14:paraId="2089CAA0" w14:textId="77777777" w:rsidR="00806F20" w:rsidRPr="0009410E" w:rsidRDefault="00806F20" w:rsidP="00806F20">
            <w:pPr>
              <w:rPr>
                <w:rFonts w:ascii="Times New Roman" w:hAnsi="Times New Roman" w:cs="Times New Roman"/>
                <w:sz w:val="24"/>
                <w:szCs w:val="24"/>
              </w:rPr>
            </w:pPr>
          </w:p>
        </w:tc>
        <w:tc>
          <w:tcPr>
            <w:tcW w:w="5477" w:type="dxa"/>
            <w:vMerge/>
            <w:tcBorders>
              <w:left w:val="single" w:sz="4" w:space="0" w:color="auto"/>
            </w:tcBorders>
          </w:tcPr>
          <w:p w14:paraId="612F1BBD" w14:textId="77777777" w:rsidR="00806F20" w:rsidRPr="0009410E" w:rsidRDefault="00806F20" w:rsidP="00A05B08">
            <w:pPr>
              <w:rPr>
                <w:rFonts w:ascii="Times New Roman" w:hAnsi="Times New Roman" w:cs="Times New Roman"/>
                <w:sz w:val="24"/>
                <w:szCs w:val="24"/>
              </w:rPr>
            </w:pPr>
          </w:p>
        </w:tc>
      </w:tr>
      <w:tr w:rsidR="00E50129" w:rsidRPr="0009410E" w14:paraId="2C140DCB" w14:textId="77777777" w:rsidTr="007F6B29">
        <w:trPr>
          <w:trHeight w:val="484"/>
        </w:trPr>
        <w:tc>
          <w:tcPr>
            <w:tcW w:w="1823" w:type="dxa"/>
            <w:tcBorders>
              <w:top w:val="nil"/>
              <w:left w:val="single" w:sz="4" w:space="0" w:color="auto"/>
              <w:bottom w:val="nil"/>
              <w:right w:val="nil"/>
            </w:tcBorders>
          </w:tcPr>
          <w:p w14:paraId="576813CE" w14:textId="08D562DB" w:rsidR="0023421B" w:rsidRPr="0009410E" w:rsidRDefault="0023421B" w:rsidP="00806F20">
            <w:pPr>
              <w:rPr>
                <w:rFonts w:ascii="Times New Roman" w:hAnsi="Times New Roman" w:cs="Times New Roman"/>
                <w:color w:val="000000"/>
                <w:sz w:val="24"/>
                <w:szCs w:val="24"/>
                <w:u w:val="single"/>
              </w:rPr>
            </w:pPr>
          </w:p>
          <w:p w14:paraId="70218834" w14:textId="1FEED5C2" w:rsidR="00E50129" w:rsidRPr="0009410E" w:rsidRDefault="00E50129" w:rsidP="0023421B">
            <w:pPr>
              <w:rPr>
                <w:rFonts w:ascii="Times New Roman" w:hAnsi="Times New Roman" w:cs="Times New Roman"/>
                <w:sz w:val="24"/>
                <w:szCs w:val="24"/>
              </w:rPr>
            </w:pPr>
          </w:p>
        </w:tc>
        <w:tc>
          <w:tcPr>
            <w:tcW w:w="1716" w:type="dxa"/>
            <w:tcBorders>
              <w:top w:val="nil"/>
              <w:left w:val="nil"/>
              <w:bottom w:val="single" w:sz="4" w:space="0" w:color="auto"/>
              <w:right w:val="single" w:sz="4" w:space="0" w:color="auto"/>
            </w:tcBorders>
          </w:tcPr>
          <w:p w14:paraId="51732CE0" w14:textId="77777777" w:rsidR="00E50129" w:rsidRPr="0009410E" w:rsidRDefault="00E50129" w:rsidP="00E50129">
            <w:pPr>
              <w:jc w:val="right"/>
              <w:rPr>
                <w:rFonts w:ascii="Times New Roman" w:hAnsi="Times New Roman" w:cs="Times New Roman"/>
                <w:sz w:val="24"/>
                <w:szCs w:val="24"/>
              </w:rPr>
            </w:pPr>
          </w:p>
        </w:tc>
        <w:tc>
          <w:tcPr>
            <w:tcW w:w="5477" w:type="dxa"/>
            <w:vMerge/>
            <w:tcBorders>
              <w:left w:val="single" w:sz="4" w:space="0" w:color="auto"/>
            </w:tcBorders>
          </w:tcPr>
          <w:p w14:paraId="4A8D5C20" w14:textId="77777777" w:rsidR="00E50129" w:rsidRPr="0009410E" w:rsidRDefault="00E50129" w:rsidP="00A05B08">
            <w:pPr>
              <w:rPr>
                <w:rFonts w:ascii="Times New Roman" w:hAnsi="Times New Roman" w:cs="Times New Roman"/>
                <w:sz w:val="24"/>
                <w:szCs w:val="24"/>
              </w:rPr>
            </w:pPr>
          </w:p>
        </w:tc>
      </w:tr>
      <w:tr w:rsidR="00D52CC0" w:rsidRPr="0009410E" w14:paraId="01C9D9AB" w14:textId="77777777" w:rsidTr="007F6B29">
        <w:trPr>
          <w:trHeight w:val="272"/>
        </w:trPr>
        <w:tc>
          <w:tcPr>
            <w:tcW w:w="9016" w:type="dxa"/>
            <w:gridSpan w:val="3"/>
          </w:tcPr>
          <w:p w14:paraId="1861FA3E" w14:textId="1CC6D1C6" w:rsidR="00D52CC0" w:rsidRPr="0009410E" w:rsidRDefault="00D52CC0" w:rsidP="00D52CC0">
            <w:pPr>
              <w:jc w:val="center"/>
              <w:rPr>
                <w:rFonts w:ascii="Times New Roman" w:hAnsi="Times New Roman" w:cs="Times New Roman"/>
                <w:sz w:val="24"/>
                <w:szCs w:val="24"/>
              </w:rPr>
            </w:pPr>
            <w:r w:rsidRPr="0009410E">
              <w:rPr>
                <w:rFonts w:ascii="Times New Roman" w:hAnsi="Times New Roman" w:cs="Times New Roman"/>
                <w:sz w:val="24"/>
                <w:szCs w:val="24"/>
              </w:rPr>
              <w:t xml:space="preserve">En Az Alınabilir Pay </w:t>
            </w:r>
            <w:r w:rsidR="00A17399" w:rsidRPr="0009410E">
              <w:rPr>
                <w:rFonts w:ascii="Times New Roman" w:hAnsi="Times New Roman" w:cs="Times New Roman"/>
                <w:sz w:val="24"/>
                <w:szCs w:val="24"/>
              </w:rPr>
              <w:t>Adedi:</w:t>
            </w:r>
            <w:r w:rsidRPr="0009410E">
              <w:rPr>
                <w:rFonts w:ascii="Times New Roman" w:hAnsi="Times New Roman" w:cs="Times New Roman"/>
                <w:sz w:val="24"/>
                <w:szCs w:val="24"/>
              </w:rPr>
              <w:t xml:space="preserve"> 1 Adet</w:t>
            </w:r>
          </w:p>
        </w:tc>
      </w:tr>
    </w:tbl>
    <w:p w14:paraId="2312CCC3" w14:textId="77777777" w:rsidR="00106889" w:rsidRPr="0009410E" w:rsidRDefault="00106889" w:rsidP="00621CF3">
      <w:pPr>
        <w:spacing w:after="0"/>
        <w:jc w:val="center"/>
        <w:rPr>
          <w:rFonts w:ascii="Times New Roman" w:hAnsi="Times New Roman" w:cs="Times New Roman"/>
          <w:sz w:val="24"/>
          <w:szCs w:val="24"/>
        </w:rPr>
      </w:pPr>
    </w:p>
    <w:p w14:paraId="23461D99" w14:textId="77777777" w:rsidR="00973E09" w:rsidRPr="0009410E" w:rsidRDefault="00973E09" w:rsidP="00973E09">
      <w:pPr>
        <w:pStyle w:val="ListeParagraf"/>
        <w:numPr>
          <w:ilvl w:val="0"/>
          <w:numId w:val="1"/>
        </w:numPr>
        <w:rPr>
          <w:rFonts w:ascii="Times New Roman" w:hAnsi="Times New Roman" w:cs="Times New Roman"/>
          <w:b/>
          <w:sz w:val="24"/>
          <w:szCs w:val="24"/>
        </w:rPr>
      </w:pPr>
      <w:r w:rsidRPr="0009410E">
        <w:rPr>
          <w:rFonts w:ascii="Times New Roman" w:hAnsi="Times New Roman" w:cs="Times New Roman"/>
          <w:b/>
          <w:sz w:val="24"/>
          <w:szCs w:val="24"/>
        </w:rPr>
        <w:t>PERFORMANS BİLGİSİ</w:t>
      </w:r>
    </w:p>
    <w:tbl>
      <w:tblPr>
        <w:tblW w:w="8286" w:type="dxa"/>
        <w:tblCellMar>
          <w:left w:w="70" w:type="dxa"/>
          <w:right w:w="70" w:type="dxa"/>
        </w:tblCellMar>
        <w:tblLook w:val="04A0" w:firstRow="1" w:lastRow="0" w:firstColumn="1" w:lastColumn="0" w:noHBand="0" w:noVBand="1"/>
      </w:tblPr>
      <w:tblGrid>
        <w:gridCol w:w="702"/>
        <w:gridCol w:w="741"/>
        <w:gridCol w:w="1210"/>
        <w:gridCol w:w="952"/>
        <w:gridCol w:w="1095"/>
        <w:gridCol w:w="1608"/>
        <w:gridCol w:w="781"/>
        <w:gridCol w:w="1322"/>
      </w:tblGrid>
      <w:tr w:rsidR="00D11B89" w:rsidRPr="00D11B89" w14:paraId="1D0CFD08" w14:textId="77777777" w:rsidTr="00D11B89">
        <w:trPr>
          <w:trHeight w:val="1043"/>
        </w:trPr>
        <w:tc>
          <w:tcPr>
            <w:tcW w:w="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AEE2AA" w14:textId="77777777" w:rsidR="00D11B89" w:rsidRPr="00D11B89" w:rsidRDefault="00D11B89" w:rsidP="00D11B89">
            <w:pPr>
              <w:spacing w:after="0" w:line="240" w:lineRule="auto"/>
              <w:jc w:val="center"/>
              <w:rPr>
                <w:rFonts w:ascii="Times New Roman" w:eastAsia="Times New Roman" w:hAnsi="Times New Roman" w:cs="Times New Roman"/>
                <w:b/>
                <w:bCs/>
                <w:color w:val="000000"/>
                <w:sz w:val="18"/>
                <w:szCs w:val="18"/>
                <w:lang w:eastAsia="tr-TR"/>
              </w:rPr>
            </w:pPr>
            <w:r w:rsidRPr="00D11B89">
              <w:rPr>
                <w:rFonts w:ascii="Times New Roman" w:eastAsia="Times New Roman" w:hAnsi="Times New Roman" w:cs="Times New Roman"/>
                <w:b/>
                <w:bCs/>
                <w:color w:val="000000"/>
                <w:sz w:val="18"/>
                <w:szCs w:val="18"/>
                <w:lang w:eastAsia="tr-TR"/>
              </w:rPr>
              <w:t>Yıllar</w:t>
            </w:r>
          </w:p>
        </w:tc>
        <w:tc>
          <w:tcPr>
            <w:tcW w:w="702" w:type="dxa"/>
            <w:tcBorders>
              <w:top w:val="single" w:sz="4" w:space="0" w:color="auto"/>
              <w:left w:val="nil"/>
              <w:bottom w:val="single" w:sz="4" w:space="0" w:color="auto"/>
              <w:right w:val="single" w:sz="4" w:space="0" w:color="auto"/>
            </w:tcBorders>
            <w:shd w:val="clear" w:color="auto" w:fill="auto"/>
            <w:vAlign w:val="center"/>
            <w:hideMark/>
          </w:tcPr>
          <w:p w14:paraId="1D3A5EEA" w14:textId="77777777" w:rsidR="00D11B89" w:rsidRPr="00D11B89" w:rsidRDefault="00D11B89" w:rsidP="00D11B89">
            <w:pPr>
              <w:spacing w:after="0" w:line="240" w:lineRule="auto"/>
              <w:jc w:val="center"/>
              <w:rPr>
                <w:rFonts w:ascii="Times New Roman" w:eastAsia="Times New Roman" w:hAnsi="Times New Roman" w:cs="Times New Roman"/>
                <w:b/>
                <w:bCs/>
                <w:color w:val="000000"/>
                <w:sz w:val="18"/>
                <w:szCs w:val="18"/>
                <w:lang w:eastAsia="tr-TR"/>
              </w:rPr>
            </w:pPr>
            <w:r w:rsidRPr="00D11B89">
              <w:rPr>
                <w:rFonts w:ascii="Times New Roman" w:eastAsia="Times New Roman" w:hAnsi="Times New Roman" w:cs="Times New Roman"/>
                <w:b/>
                <w:bCs/>
                <w:color w:val="000000"/>
                <w:sz w:val="18"/>
                <w:szCs w:val="18"/>
                <w:lang w:eastAsia="tr-TR"/>
              </w:rPr>
              <w:t>Toplam Getiri (%)</w:t>
            </w:r>
          </w:p>
        </w:tc>
        <w:tc>
          <w:tcPr>
            <w:tcW w:w="1167" w:type="dxa"/>
            <w:tcBorders>
              <w:top w:val="single" w:sz="4" w:space="0" w:color="auto"/>
              <w:left w:val="nil"/>
              <w:bottom w:val="single" w:sz="4" w:space="0" w:color="auto"/>
              <w:right w:val="single" w:sz="4" w:space="0" w:color="auto"/>
            </w:tcBorders>
            <w:shd w:val="clear" w:color="auto" w:fill="auto"/>
            <w:vAlign w:val="center"/>
            <w:hideMark/>
          </w:tcPr>
          <w:p w14:paraId="6357F19A" w14:textId="77777777" w:rsidR="00D11B89" w:rsidRPr="00D11B89" w:rsidRDefault="00D11B89" w:rsidP="00D11B89">
            <w:pPr>
              <w:spacing w:after="0" w:line="240" w:lineRule="auto"/>
              <w:jc w:val="center"/>
              <w:rPr>
                <w:rFonts w:ascii="Times New Roman" w:eastAsia="Times New Roman" w:hAnsi="Times New Roman" w:cs="Times New Roman"/>
                <w:b/>
                <w:bCs/>
                <w:color w:val="000000"/>
                <w:sz w:val="18"/>
                <w:szCs w:val="18"/>
                <w:lang w:eastAsia="tr-TR"/>
              </w:rPr>
            </w:pPr>
            <w:r w:rsidRPr="00D11B89">
              <w:rPr>
                <w:rFonts w:ascii="Times New Roman" w:eastAsia="Times New Roman" w:hAnsi="Times New Roman" w:cs="Times New Roman"/>
                <w:b/>
                <w:bCs/>
                <w:color w:val="000000"/>
                <w:sz w:val="18"/>
                <w:szCs w:val="18"/>
                <w:lang w:eastAsia="tr-TR"/>
              </w:rPr>
              <w:t>Karşılaştırma Ölçütünün Getirisi / Eşik Değer (%) (*)</w:t>
            </w:r>
          </w:p>
        </w:tc>
        <w:tc>
          <w:tcPr>
            <w:tcW w:w="952" w:type="dxa"/>
            <w:tcBorders>
              <w:top w:val="single" w:sz="4" w:space="0" w:color="auto"/>
              <w:left w:val="nil"/>
              <w:bottom w:val="single" w:sz="4" w:space="0" w:color="auto"/>
              <w:right w:val="single" w:sz="4" w:space="0" w:color="auto"/>
            </w:tcBorders>
            <w:shd w:val="clear" w:color="auto" w:fill="auto"/>
            <w:vAlign w:val="center"/>
            <w:hideMark/>
          </w:tcPr>
          <w:p w14:paraId="3FDC7C6F" w14:textId="77777777" w:rsidR="00D11B89" w:rsidRPr="00D11B89" w:rsidRDefault="00D11B89" w:rsidP="00D11B89">
            <w:pPr>
              <w:spacing w:after="0" w:line="240" w:lineRule="auto"/>
              <w:jc w:val="center"/>
              <w:rPr>
                <w:rFonts w:ascii="Times New Roman" w:eastAsia="Times New Roman" w:hAnsi="Times New Roman" w:cs="Times New Roman"/>
                <w:b/>
                <w:bCs/>
                <w:color w:val="000000"/>
                <w:sz w:val="18"/>
                <w:szCs w:val="18"/>
                <w:lang w:eastAsia="tr-TR"/>
              </w:rPr>
            </w:pPr>
            <w:proofErr w:type="spellStart"/>
            <w:r w:rsidRPr="00D11B89">
              <w:rPr>
                <w:rFonts w:ascii="Times New Roman" w:eastAsia="Times New Roman" w:hAnsi="Times New Roman" w:cs="Times New Roman"/>
                <w:b/>
                <w:bCs/>
                <w:color w:val="000000"/>
                <w:sz w:val="18"/>
                <w:szCs w:val="18"/>
                <w:lang w:eastAsia="tr-TR"/>
              </w:rPr>
              <w:t>Üfe</w:t>
            </w:r>
            <w:proofErr w:type="spellEnd"/>
            <w:r w:rsidRPr="00D11B89">
              <w:rPr>
                <w:rFonts w:ascii="Times New Roman" w:eastAsia="Times New Roman" w:hAnsi="Times New Roman" w:cs="Times New Roman"/>
                <w:b/>
                <w:bCs/>
                <w:color w:val="000000"/>
                <w:sz w:val="18"/>
                <w:szCs w:val="18"/>
                <w:lang w:eastAsia="tr-TR"/>
              </w:rPr>
              <w:t xml:space="preserve"> Enflasyon Oranı (%)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089E7FDA" w14:textId="77777777" w:rsidR="00D11B89" w:rsidRPr="00D11B89" w:rsidRDefault="00D11B89" w:rsidP="00D11B89">
            <w:pPr>
              <w:spacing w:after="0" w:line="240" w:lineRule="auto"/>
              <w:jc w:val="center"/>
              <w:rPr>
                <w:rFonts w:ascii="Times New Roman" w:eastAsia="Times New Roman" w:hAnsi="Times New Roman" w:cs="Times New Roman"/>
                <w:b/>
                <w:bCs/>
                <w:color w:val="000000"/>
                <w:sz w:val="18"/>
                <w:szCs w:val="18"/>
                <w:lang w:eastAsia="tr-TR"/>
              </w:rPr>
            </w:pPr>
            <w:r w:rsidRPr="00D11B89">
              <w:rPr>
                <w:rFonts w:ascii="Times New Roman" w:eastAsia="Times New Roman" w:hAnsi="Times New Roman" w:cs="Times New Roman"/>
                <w:b/>
                <w:bCs/>
                <w:color w:val="000000"/>
                <w:sz w:val="18"/>
                <w:szCs w:val="18"/>
                <w:lang w:eastAsia="tr-TR"/>
              </w:rPr>
              <w:t>Portföyün Zaman İçinde Standart Sapması (%)</w:t>
            </w:r>
          </w:p>
        </w:tc>
        <w:tc>
          <w:tcPr>
            <w:tcW w:w="1608" w:type="dxa"/>
            <w:tcBorders>
              <w:top w:val="single" w:sz="4" w:space="0" w:color="auto"/>
              <w:left w:val="nil"/>
              <w:bottom w:val="single" w:sz="4" w:space="0" w:color="auto"/>
              <w:right w:val="single" w:sz="4" w:space="0" w:color="auto"/>
            </w:tcBorders>
            <w:shd w:val="clear" w:color="auto" w:fill="auto"/>
            <w:vAlign w:val="center"/>
            <w:hideMark/>
          </w:tcPr>
          <w:p w14:paraId="439B7349" w14:textId="77777777" w:rsidR="00D11B89" w:rsidRPr="00D11B89" w:rsidRDefault="00D11B89" w:rsidP="00D11B89">
            <w:pPr>
              <w:spacing w:after="0" w:line="240" w:lineRule="auto"/>
              <w:jc w:val="center"/>
              <w:rPr>
                <w:rFonts w:ascii="Times New Roman" w:eastAsia="Times New Roman" w:hAnsi="Times New Roman" w:cs="Times New Roman"/>
                <w:b/>
                <w:bCs/>
                <w:color w:val="000000"/>
                <w:sz w:val="18"/>
                <w:szCs w:val="18"/>
                <w:lang w:eastAsia="tr-TR"/>
              </w:rPr>
            </w:pPr>
            <w:r w:rsidRPr="00D11B89">
              <w:rPr>
                <w:rFonts w:ascii="Times New Roman" w:eastAsia="Times New Roman" w:hAnsi="Times New Roman" w:cs="Times New Roman"/>
                <w:b/>
                <w:bCs/>
                <w:color w:val="000000"/>
                <w:sz w:val="18"/>
                <w:szCs w:val="18"/>
                <w:lang w:eastAsia="tr-TR"/>
              </w:rPr>
              <w:t>Karşılaştırma Ölçütünün Standart Sapması (%)</w:t>
            </w:r>
          </w:p>
        </w:tc>
        <w:tc>
          <w:tcPr>
            <w:tcW w:w="738" w:type="dxa"/>
            <w:tcBorders>
              <w:top w:val="single" w:sz="4" w:space="0" w:color="auto"/>
              <w:left w:val="nil"/>
              <w:bottom w:val="single" w:sz="4" w:space="0" w:color="auto"/>
              <w:right w:val="single" w:sz="4" w:space="0" w:color="auto"/>
            </w:tcBorders>
            <w:shd w:val="clear" w:color="auto" w:fill="auto"/>
            <w:vAlign w:val="center"/>
            <w:hideMark/>
          </w:tcPr>
          <w:p w14:paraId="3DA28DFD" w14:textId="77777777" w:rsidR="00D11B89" w:rsidRPr="00D11B89" w:rsidRDefault="00D11B89" w:rsidP="00D11B89">
            <w:pPr>
              <w:spacing w:after="0" w:line="240" w:lineRule="auto"/>
              <w:jc w:val="center"/>
              <w:rPr>
                <w:rFonts w:ascii="Times New Roman" w:eastAsia="Times New Roman" w:hAnsi="Times New Roman" w:cs="Times New Roman"/>
                <w:b/>
                <w:bCs/>
                <w:color w:val="000000"/>
                <w:sz w:val="18"/>
                <w:szCs w:val="18"/>
                <w:lang w:eastAsia="tr-TR"/>
              </w:rPr>
            </w:pPr>
            <w:r w:rsidRPr="00D11B89">
              <w:rPr>
                <w:rFonts w:ascii="Times New Roman" w:eastAsia="Times New Roman" w:hAnsi="Times New Roman" w:cs="Times New Roman"/>
                <w:b/>
                <w:bCs/>
                <w:color w:val="000000"/>
                <w:sz w:val="18"/>
                <w:szCs w:val="18"/>
                <w:lang w:eastAsia="tr-TR"/>
              </w:rPr>
              <w:t>Bilgi Rasyosu</w:t>
            </w:r>
          </w:p>
        </w:tc>
        <w:tc>
          <w:tcPr>
            <w:tcW w:w="1322" w:type="dxa"/>
            <w:tcBorders>
              <w:top w:val="single" w:sz="4" w:space="0" w:color="auto"/>
              <w:left w:val="nil"/>
              <w:bottom w:val="single" w:sz="4" w:space="0" w:color="auto"/>
              <w:right w:val="single" w:sz="4" w:space="0" w:color="auto"/>
            </w:tcBorders>
            <w:shd w:val="clear" w:color="auto" w:fill="auto"/>
            <w:vAlign w:val="center"/>
            <w:hideMark/>
          </w:tcPr>
          <w:p w14:paraId="202DEDEA" w14:textId="77777777" w:rsidR="00D11B89" w:rsidRPr="00D11B89" w:rsidRDefault="00D11B89" w:rsidP="00D11B89">
            <w:pPr>
              <w:spacing w:after="0" w:line="240" w:lineRule="auto"/>
              <w:jc w:val="center"/>
              <w:rPr>
                <w:rFonts w:ascii="Times New Roman" w:eastAsia="Times New Roman" w:hAnsi="Times New Roman" w:cs="Times New Roman"/>
                <w:b/>
                <w:bCs/>
                <w:color w:val="000000"/>
                <w:sz w:val="18"/>
                <w:szCs w:val="18"/>
                <w:lang w:eastAsia="tr-TR"/>
              </w:rPr>
            </w:pPr>
            <w:r w:rsidRPr="00D11B89">
              <w:rPr>
                <w:rFonts w:ascii="Times New Roman" w:eastAsia="Times New Roman" w:hAnsi="Times New Roman" w:cs="Times New Roman"/>
                <w:b/>
                <w:bCs/>
                <w:color w:val="000000"/>
                <w:sz w:val="18"/>
                <w:szCs w:val="18"/>
                <w:lang w:eastAsia="tr-TR"/>
              </w:rPr>
              <w:t>Sunuma Dahil Dönem Sonu Portföyün Toplam Değeri</w:t>
            </w:r>
          </w:p>
        </w:tc>
      </w:tr>
      <w:tr w:rsidR="00D11B89" w:rsidRPr="00D11B89" w14:paraId="39FFAE93" w14:textId="77777777" w:rsidTr="00D11B89">
        <w:trPr>
          <w:trHeight w:val="456"/>
        </w:trPr>
        <w:tc>
          <w:tcPr>
            <w:tcW w:w="702" w:type="dxa"/>
            <w:tcBorders>
              <w:top w:val="nil"/>
              <w:left w:val="single" w:sz="4" w:space="0" w:color="auto"/>
              <w:bottom w:val="single" w:sz="4" w:space="0" w:color="auto"/>
              <w:right w:val="single" w:sz="4" w:space="0" w:color="auto"/>
            </w:tcBorders>
            <w:shd w:val="clear" w:color="auto" w:fill="auto"/>
            <w:noWrap/>
            <w:vAlign w:val="center"/>
            <w:hideMark/>
          </w:tcPr>
          <w:p w14:paraId="1653D947" w14:textId="77777777" w:rsidR="00D11B89" w:rsidRPr="00D11B89" w:rsidRDefault="00D11B89" w:rsidP="00D11B89">
            <w:pPr>
              <w:spacing w:after="0" w:line="240" w:lineRule="auto"/>
              <w:jc w:val="center"/>
              <w:rPr>
                <w:rFonts w:ascii="Times New Roman" w:eastAsia="Times New Roman" w:hAnsi="Times New Roman" w:cs="Times New Roman"/>
                <w:b/>
                <w:bCs/>
                <w:color w:val="000000"/>
                <w:sz w:val="18"/>
                <w:szCs w:val="18"/>
                <w:lang w:eastAsia="tr-TR"/>
              </w:rPr>
            </w:pPr>
            <w:r w:rsidRPr="00D11B89">
              <w:rPr>
                <w:rFonts w:ascii="Times New Roman" w:eastAsia="Times New Roman" w:hAnsi="Times New Roman" w:cs="Times New Roman"/>
                <w:b/>
                <w:bCs/>
                <w:color w:val="000000"/>
                <w:sz w:val="18"/>
                <w:szCs w:val="18"/>
                <w:lang w:eastAsia="tr-TR"/>
              </w:rPr>
              <w:t>2017</w:t>
            </w:r>
          </w:p>
        </w:tc>
        <w:tc>
          <w:tcPr>
            <w:tcW w:w="702" w:type="dxa"/>
            <w:tcBorders>
              <w:top w:val="nil"/>
              <w:left w:val="nil"/>
              <w:bottom w:val="single" w:sz="4" w:space="0" w:color="auto"/>
              <w:right w:val="single" w:sz="4" w:space="0" w:color="auto"/>
            </w:tcBorders>
            <w:shd w:val="clear" w:color="auto" w:fill="auto"/>
            <w:noWrap/>
            <w:vAlign w:val="center"/>
            <w:hideMark/>
          </w:tcPr>
          <w:p w14:paraId="29C32334" w14:textId="77777777" w:rsidR="00D11B89" w:rsidRPr="00D11B89" w:rsidRDefault="00D11B89" w:rsidP="00D11B89">
            <w:pPr>
              <w:spacing w:after="0" w:line="240" w:lineRule="auto"/>
              <w:jc w:val="center"/>
              <w:rPr>
                <w:rFonts w:ascii="Times New Roman" w:eastAsia="Times New Roman" w:hAnsi="Times New Roman" w:cs="Times New Roman"/>
                <w:b/>
                <w:bCs/>
                <w:color w:val="000000"/>
                <w:sz w:val="18"/>
                <w:szCs w:val="18"/>
                <w:lang w:eastAsia="tr-TR"/>
              </w:rPr>
            </w:pPr>
            <w:r w:rsidRPr="00D11B89">
              <w:rPr>
                <w:rFonts w:ascii="Times New Roman" w:eastAsia="Times New Roman" w:hAnsi="Times New Roman" w:cs="Times New Roman"/>
                <w:b/>
                <w:bCs/>
                <w:color w:val="000000"/>
                <w:sz w:val="18"/>
                <w:szCs w:val="18"/>
                <w:lang w:eastAsia="tr-TR"/>
              </w:rPr>
              <w:t>-24,520</w:t>
            </w:r>
          </w:p>
        </w:tc>
        <w:tc>
          <w:tcPr>
            <w:tcW w:w="1167" w:type="dxa"/>
            <w:tcBorders>
              <w:top w:val="nil"/>
              <w:left w:val="nil"/>
              <w:bottom w:val="single" w:sz="4" w:space="0" w:color="auto"/>
              <w:right w:val="single" w:sz="4" w:space="0" w:color="auto"/>
            </w:tcBorders>
            <w:shd w:val="clear" w:color="auto" w:fill="auto"/>
            <w:noWrap/>
            <w:vAlign w:val="center"/>
            <w:hideMark/>
          </w:tcPr>
          <w:p w14:paraId="3E2A5463" w14:textId="77777777" w:rsidR="00D11B89" w:rsidRPr="00D11B89" w:rsidRDefault="00D11B89" w:rsidP="00D11B89">
            <w:pPr>
              <w:spacing w:after="0" w:line="240" w:lineRule="auto"/>
              <w:jc w:val="center"/>
              <w:rPr>
                <w:rFonts w:ascii="Times New Roman" w:eastAsia="Times New Roman" w:hAnsi="Times New Roman" w:cs="Times New Roman"/>
                <w:b/>
                <w:bCs/>
                <w:color w:val="000000"/>
                <w:sz w:val="18"/>
                <w:szCs w:val="18"/>
                <w:lang w:eastAsia="tr-TR"/>
              </w:rPr>
            </w:pPr>
            <w:r w:rsidRPr="00D11B89">
              <w:rPr>
                <w:rFonts w:ascii="Times New Roman" w:eastAsia="Times New Roman" w:hAnsi="Times New Roman" w:cs="Times New Roman"/>
                <w:b/>
                <w:bCs/>
                <w:color w:val="000000"/>
                <w:sz w:val="18"/>
                <w:szCs w:val="18"/>
                <w:lang w:eastAsia="tr-TR"/>
              </w:rPr>
              <w:t>3,620</w:t>
            </w:r>
          </w:p>
        </w:tc>
        <w:tc>
          <w:tcPr>
            <w:tcW w:w="952" w:type="dxa"/>
            <w:tcBorders>
              <w:top w:val="nil"/>
              <w:left w:val="nil"/>
              <w:bottom w:val="single" w:sz="4" w:space="0" w:color="auto"/>
              <w:right w:val="single" w:sz="4" w:space="0" w:color="auto"/>
            </w:tcBorders>
            <w:shd w:val="clear" w:color="auto" w:fill="auto"/>
            <w:noWrap/>
            <w:vAlign w:val="center"/>
            <w:hideMark/>
          </w:tcPr>
          <w:p w14:paraId="78F43347" w14:textId="77777777" w:rsidR="00D11B89" w:rsidRPr="00D11B89" w:rsidRDefault="00D11B89" w:rsidP="00D11B89">
            <w:pPr>
              <w:spacing w:after="0" w:line="240" w:lineRule="auto"/>
              <w:jc w:val="center"/>
              <w:rPr>
                <w:rFonts w:ascii="Times New Roman" w:eastAsia="Times New Roman" w:hAnsi="Times New Roman" w:cs="Times New Roman"/>
                <w:b/>
                <w:bCs/>
                <w:color w:val="000000"/>
                <w:sz w:val="18"/>
                <w:szCs w:val="18"/>
                <w:lang w:eastAsia="tr-TR"/>
              </w:rPr>
            </w:pPr>
            <w:r w:rsidRPr="00D11B89">
              <w:rPr>
                <w:rFonts w:ascii="Times New Roman" w:eastAsia="Times New Roman" w:hAnsi="Times New Roman" w:cs="Times New Roman"/>
                <w:b/>
                <w:bCs/>
                <w:color w:val="000000"/>
                <w:sz w:val="18"/>
                <w:szCs w:val="18"/>
                <w:lang w:eastAsia="tr-TR"/>
              </w:rPr>
              <w:t>5,430</w:t>
            </w:r>
          </w:p>
        </w:tc>
        <w:tc>
          <w:tcPr>
            <w:tcW w:w="1095" w:type="dxa"/>
            <w:tcBorders>
              <w:top w:val="nil"/>
              <w:left w:val="nil"/>
              <w:bottom w:val="single" w:sz="4" w:space="0" w:color="auto"/>
              <w:right w:val="single" w:sz="4" w:space="0" w:color="auto"/>
            </w:tcBorders>
            <w:shd w:val="clear" w:color="auto" w:fill="auto"/>
            <w:noWrap/>
            <w:vAlign w:val="center"/>
            <w:hideMark/>
          </w:tcPr>
          <w:p w14:paraId="4B60186A" w14:textId="77777777" w:rsidR="00D11B89" w:rsidRPr="00D11B89" w:rsidRDefault="00D11B89" w:rsidP="00D11B89">
            <w:pPr>
              <w:spacing w:after="0" w:line="240" w:lineRule="auto"/>
              <w:jc w:val="center"/>
              <w:rPr>
                <w:rFonts w:ascii="Times New Roman" w:eastAsia="Times New Roman" w:hAnsi="Times New Roman" w:cs="Times New Roman"/>
                <w:b/>
                <w:bCs/>
                <w:color w:val="000000"/>
                <w:sz w:val="18"/>
                <w:szCs w:val="18"/>
                <w:lang w:eastAsia="tr-TR"/>
              </w:rPr>
            </w:pPr>
            <w:r w:rsidRPr="00D11B89">
              <w:rPr>
                <w:rFonts w:ascii="Times New Roman" w:eastAsia="Times New Roman" w:hAnsi="Times New Roman" w:cs="Times New Roman"/>
                <w:b/>
                <w:bCs/>
                <w:color w:val="000000"/>
                <w:sz w:val="18"/>
                <w:szCs w:val="18"/>
                <w:lang w:eastAsia="tr-TR"/>
              </w:rPr>
              <w:t>4,51</w:t>
            </w:r>
          </w:p>
        </w:tc>
        <w:tc>
          <w:tcPr>
            <w:tcW w:w="1608" w:type="dxa"/>
            <w:tcBorders>
              <w:top w:val="nil"/>
              <w:left w:val="nil"/>
              <w:bottom w:val="single" w:sz="4" w:space="0" w:color="auto"/>
              <w:right w:val="single" w:sz="4" w:space="0" w:color="auto"/>
            </w:tcBorders>
            <w:shd w:val="clear" w:color="auto" w:fill="auto"/>
            <w:noWrap/>
            <w:vAlign w:val="center"/>
            <w:hideMark/>
          </w:tcPr>
          <w:p w14:paraId="40956A75" w14:textId="77777777" w:rsidR="00D11B89" w:rsidRPr="00D11B89" w:rsidRDefault="00D11B89" w:rsidP="00D11B89">
            <w:pPr>
              <w:spacing w:after="0" w:line="240" w:lineRule="auto"/>
              <w:jc w:val="center"/>
              <w:rPr>
                <w:rFonts w:ascii="Times New Roman" w:eastAsia="Times New Roman" w:hAnsi="Times New Roman" w:cs="Times New Roman"/>
                <w:b/>
                <w:bCs/>
                <w:color w:val="000000"/>
                <w:sz w:val="18"/>
                <w:szCs w:val="18"/>
                <w:lang w:eastAsia="tr-TR"/>
              </w:rPr>
            </w:pPr>
            <w:r w:rsidRPr="00D11B89">
              <w:rPr>
                <w:rFonts w:ascii="Times New Roman" w:eastAsia="Times New Roman" w:hAnsi="Times New Roman" w:cs="Times New Roman"/>
                <w:b/>
                <w:bCs/>
                <w:color w:val="000000"/>
                <w:sz w:val="18"/>
                <w:szCs w:val="18"/>
                <w:lang w:eastAsia="tr-TR"/>
              </w:rPr>
              <w:t>0,03</w:t>
            </w:r>
          </w:p>
        </w:tc>
        <w:tc>
          <w:tcPr>
            <w:tcW w:w="738" w:type="dxa"/>
            <w:tcBorders>
              <w:top w:val="nil"/>
              <w:left w:val="nil"/>
              <w:bottom w:val="single" w:sz="4" w:space="0" w:color="auto"/>
              <w:right w:val="single" w:sz="4" w:space="0" w:color="auto"/>
            </w:tcBorders>
            <w:shd w:val="clear" w:color="auto" w:fill="auto"/>
            <w:noWrap/>
            <w:vAlign w:val="center"/>
            <w:hideMark/>
          </w:tcPr>
          <w:p w14:paraId="3F21DD13" w14:textId="77777777" w:rsidR="00D11B89" w:rsidRPr="00D11B89" w:rsidRDefault="00D11B89" w:rsidP="00D11B89">
            <w:pPr>
              <w:spacing w:after="0" w:line="240" w:lineRule="auto"/>
              <w:jc w:val="center"/>
              <w:rPr>
                <w:rFonts w:ascii="Times New Roman" w:eastAsia="Times New Roman" w:hAnsi="Times New Roman" w:cs="Times New Roman"/>
                <w:b/>
                <w:bCs/>
                <w:color w:val="000000"/>
                <w:sz w:val="18"/>
                <w:szCs w:val="18"/>
                <w:lang w:eastAsia="tr-TR"/>
              </w:rPr>
            </w:pPr>
            <w:r w:rsidRPr="00D11B89">
              <w:rPr>
                <w:rFonts w:ascii="Times New Roman" w:eastAsia="Times New Roman" w:hAnsi="Times New Roman" w:cs="Times New Roman"/>
                <w:b/>
                <w:bCs/>
                <w:color w:val="000000"/>
                <w:sz w:val="18"/>
                <w:szCs w:val="18"/>
                <w:lang w:eastAsia="tr-TR"/>
              </w:rPr>
              <w:t>-0,28</w:t>
            </w:r>
          </w:p>
        </w:tc>
        <w:tc>
          <w:tcPr>
            <w:tcW w:w="1322" w:type="dxa"/>
            <w:tcBorders>
              <w:top w:val="nil"/>
              <w:left w:val="nil"/>
              <w:bottom w:val="single" w:sz="4" w:space="0" w:color="auto"/>
              <w:right w:val="single" w:sz="4" w:space="0" w:color="auto"/>
            </w:tcBorders>
            <w:shd w:val="clear" w:color="auto" w:fill="auto"/>
            <w:noWrap/>
            <w:vAlign w:val="center"/>
            <w:hideMark/>
          </w:tcPr>
          <w:p w14:paraId="112B0230" w14:textId="77777777" w:rsidR="00D11B89" w:rsidRPr="00D11B89" w:rsidRDefault="00D11B89" w:rsidP="00D11B89">
            <w:pPr>
              <w:spacing w:after="0" w:line="240" w:lineRule="auto"/>
              <w:jc w:val="center"/>
              <w:rPr>
                <w:rFonts w:ascii="Times New Roman" w:eastAsia="Times New Roman" w:hAnsi="Times New Roman" w:cs="Times New Roman"/>
                <w:b/>
                <w:bCs/>
                <w:color w:val="000000"/>
                <w:sz w:val="18"/>
                <w:szCs w:val="18"/>
                <w:lang w:eastAsia="tr-TR"/>
              </w:rPr>
            </w:pPr>
            <w:r w:rsidRPr="00D11B89">
              <w:rPr>
                <w:rFonts w:ascii="Times New Roman" w:eastAsia="Times New Roman" w:hAnsi="Times New Roman" w:cs="Times New Roman"/>
                <w:b/>
                <w:bCs/>
                <w:color w:val="000000"/>
                <w:sz w:val="18"/>
                <w:szCs w:val="18"/>
                <w:lang w:eastAsia="tr-TR"/>
              </w:rPr>
              <w:t>13.617.291,52</w:t>
            </w:r>
          </w:p>
        </w:tc>
      </w:tr>
      <w:tr w:rsidR="00D11B89" w:rsidRPr="00D11B89" w14:paraId="2D961C80" w14:textId="77777777" w:rsidTr="00D11B89">
        <w:trPr>
          <w:trHeight w:val="456"/>
        </w:trPr>
        <w:tc>
          <w:tcPr>
            <w:tcW w:w="702" w:type="dxa"/>
            <w:tcBorders>
              <w:top w:val="nil"/>
              <w:left w:val="single" w:sz="4" w:space="0" w:color="auto"/>
              <w:bottom w:val="single" w:sz="4" w:space="0" w:color="auto"/>
              <w:right w:val="single" w:sz="4" w:space="0" w:color="auto"/>
            </w:tcBorders>
            <w:shd w:val="clear" w:color="auto" w:fill="auto"/>
            <w:noWrap/>
            <w:vAlign w:val="center"/>
            <w:hideMark/>
          </w:tcPr>
          <w:p w14:paraId="20D90DA7" w14:textId="77777777" w:rsidR="00D11B89" w:rsidRPr="00D11B89" w:rsidRDefault="00D11B89" w:rsidP="00D11B89">
            <w:pPr>
              <w:spacing w:after="0" w:line="240" w:lineRule="auto"/>
              <w:jc w:val="center"/>
              <w:rPr>
                <w:rFonts w:ascii="Times New Roman" w:eastAsia="Times New Roman" w:hAnsi="Times New Roman" w:cs="Times New Roman"/>
                <w:b/>
                <w:bCs/>
                <w:color w:val="000000"/>
                <w:sz w:val="18"/>
                <w:szCs w:val="18"/>
                <w:lang w:eastAsia="tr-TR"/>
              </w:rPr>
            </w:pPr>
            <w:r w:rsidRPr="00D11B89">
              <w:rPr>
                <w:rFonts w:ascii="Times New Roman" w:eastAsia="Times New Roman" w:hAnsi="Times New Roman" w:cs="Times New Roman"/>
                <w:b/>
                <w:bCs/>
                <w:color w:val="000000"/>
                <w:sz w:val="18"/>
                <w:szCs w:val="18"/>
                <w:lang w:eastAsia="tr-TR"/>
              </w:rPr>
              <w:t>2018</w:t>
            </w:r>
          </w:p>
        </w:tc>
        <w:tc>
          <w:tcPr>
            <w:tcW w:w="702" w:type="dxa"/>
            <w:tcBorders>
              <w:top w:val="nil"/>
              <w:left w:val="nil"/>
              <w:bottom w:val="single" w:sz="4" w:space="0" w:color="auto"/>
              <w:right w:val="single" w:sz="4" w:space="0" w:color="auto"/>
            </w:tcBorders>
            <w:shd w:val="clear" w:color="auto" w:fill="auto"/>
            <w:noWrap/>
            <w:vAlign w:val="center"/>
            <w:hideMark/>
          </w:tcPr>
          <w:p w14:paraId="41ED87C0" w14:textId="77777777" w:rsidR="00D11B89" w:rsidRPr="00D11B89" w:rsidRDefault="00D11B89" w:rsidP="00D11B89">
            <w:pPr>
              <w:spacing w:after="0" w:line="240" w:lineRule="auto"/>
              <w:jc w:val="center"/>
              <w:rPr>
                <w:rFonts w:ascii="Times New Roman" w:eastAsia="Times New Roman" w:hAnsi="Times New Roman" w:cs="Times New Roman"/>
                <w:b/>
                <w:bCs/>
                <w:color w:val="000000"/>
                <w:sz w:val="18"/>
                <w:szCs w:val="18"/>
                <w:lang w:eastAsia="tr-TR"/>
              </w:rPr>
            </w:pPr>
            <w:r w:rsidRPr="00D11B89">
              <w:rPr>
                <w:rFonts w:ascii="Times New Roman" w:eastAsia="Times New Roman" w:hAnsi="Times New Roman" w:cs="Times New Roman"/>
                <w:b/>
                <w:bCs/>
                <w:color w:val="000000"/>
                <w:sz w:val="18"/>
                <w:szCs w:val="18"/>
                <w:lang w:eastAsia="tr-TR"/>
              </w:rPr>
              <w:t>-3,870</w:t>
            </w:r>
          </w:p>
        </w:tc>
        <w:tc>
          <w:tcPr>
            <w:tcW w:w="1167" w:type="dxa"/>
            <w:tcBorders>
              <w:top w:val="nil"/>
              <w:left w:val="nil"/>
              <w:bottom w:val="single" w:sz="4" w:space="0" w:color="auto"/>
              <w:right w:val="single" w:sz="4" w:space="0" w:color="auto"/>
            </w:tcBorders>
            <w:shd w:val="clear" w:color="auto" w:fill="auto"/>
            <w:noWrap/>
            <w:vAlign w:val="center"/>
            <w:hideMark/>
          </w:tcPr>
          <w:p w14:paraId="507DA08C" w14:textId="77777777" w:rsidR="00D11B89" w:rsidRPr="00D11B89" w:rsidRDefault="00D11B89" w:rsidP="00D11B89">
            <w:pPr>
              <w:spacing w:after="0" w:line="240" w:lineRule="auto"/>
              <w:jc w:val="center"/>
              <w:rPr>
                <w:rFonts w:ascii="Times New Roman" w:eastAsia="Times New Roman" w:hAnsi="Times New Roman" w:cs="Times New Roman"/>
                <w:b/>
                <w:bCs/>
                <w:color w:val="000000"/>
                <w:sz w:val="18"/>
                <w:szCs w:val="18"/>
                <w:lang w:eastAsia="tr-TR"/>
              </w:rPr>
            </w:pPr>
            <w:r w:rsidRPr="00D11B89">
              <w:rPr>
                <w:rFonts w:ascii="Times New Roman" w:eastAsia="Times New Roman" w:hAnsi="Times New Roman" w:cs="Times New Roman"/>
                <w:b/>
                <w:bCs/>
                <w:color w:val="000000"/>
                <w:sz w:val="18"/>
                <w:szCs w:val="18"/>
                <w:lang w:eastAsia="tr-TR"/>
              </w:rPr>
              <w:t>6,000</w:t>
            </w:r>
          </w:p>
        </w:tc>
        <w:tc>
          <w:tcPr>
            <w:tcW w:w="952" w:type="dxa"/>
            <w:tcBorders>
              <w:top w:val="nil"/>
              <w:left w:val="nil"/>
              <w:bottom w:val="single" w:sz="4" w:space="0" w:color="auto"/>
              <w:right w:val="single" w:sz="4" w:space="0" w:color="auto"/>
            </w:tcBorders>
            <w:shd w:val="clear" w:color="auto" w:fill="auto"/>
            <w:noWrap/>
            <w:vAlign w:val="center"/>
            <w:hideMark/>
          </w:tcPr>
          <w:p w14:paraId="7E8505DA" w14:textId="77777777" w:rsidR="00D11B89" w:rsidRPr="00D11B89" w:rsidRDefault="00D11B89" w:rsidP="00D11B89">
            <w:pPr>
              <w:spacing w:after="0" w:line="240" w:lineRule="auto"/>
              <w:jc w:val="center"/>
              <w:rPr>
                <w:rFonts w:ascii="Times New Roman" w:eastAsia="Times New Roman" w:hAnsi="Times New Roman" w:cs="Times New Roman"/>
                <w:b/>
                <w:bCs/>
                <w:color w:val="000000"/>
                <w:sz w:val="18"/>
                <w:szCs w:val="18"/>
                <w:lang w:eastAsia="tr-TR"/>
              </w:rPr>
            </w:pPr>
            <w:r w:rsidRPr="00D11B89">
              <w:rPr>
                <w:rFonts w:ascii="Times New Roman" w:eastAsia="Times New Roman" w:hAnsi="Times New Roman" w:cs="Times New Roman"/>
                <w:b/>
                <w:bCs/>
                <w:color w:val="000000"/>
                <w:sz w:val="18"/>
                <w:szCs w:val="18"/>
                <w:lang w:eastAsia="tr-TR"/>
              </w:rPr>
              <w:t>15,520</w:t>
            </w:r>
          </w:p>
        </w:tc>
        <w:tc>
          <w:tcPr>
            <w:tcW w:w="1095" w:type="dxa"/>
            <w:tcBorders>
              <w:top w:val="nil"/>
              <w:left w:val="nil"/>
              <w:bottom w:val="single" w:sz="4" w:space="0" w:color="auto"/>
              <w:right w:val="single" w:sz="4" w:space="0" w:color="auto"/>
            </w:tcBorders>
            <w:shd w:val="clear" w:color="auto" w:fill="auto"/>
            <w:noWrap/>
            <w:vAlign w:val="center"/>
            <w:hideMark/>
          </w:tcPr>
          <w:p w14:paraId="503E8B15" w14:textId="77777777" w:rsidR="00D11B89" w:rsidRPr="00D11B89" w:rsidRDefault="00D11B89" w:rsidP="00D11B89">
            <w:pPr>
              <w:spacing w:after="0" w:line="240" w:lineRule="auto"/>
              <w:jc w:val="center"/>
              <w:rPr>
                <w:rFonts w:ascii="Times New Roman" w:eastAsia="Times New Roman" w:hAnsi="Times New Roman" w:cs="Times New Roman"/>
                <w:b/>
                <w:bCs/>
                <w:color w:val="000000"/>
                <w:sz w:val="18"/>
                <w:szCs w:val="18"/>
                <w:lang w:eastAsia="tr-TR"/>
              </w:rPr>
            </w:pPr>
            <w:r w:rsidRPr="00D11B89">
              <w:rPr>
                <w:rFonts w:ascii="Times New Roman" w:eastAsia="Times New Roman" w:hAnsi="Times New Roman" w:cs="Times New Roman"/>
                <w:b/>
                <w:bCs/>
                <w:color w:val="000000"/>
                <w:sz w:val="18"/>
                <w:szCs w:val="18"/>
                <w:lang w:eastAsia="tr-TR"/>
              </w:rPr>
              <w:t>2,36</w:t>
            </w:r>
          </w:p>
        </w:tc>
        <w:tc>
          <w:tcPr>
            <w:tcW w:w="1608" w:type="dxa"/>
            <w:tcBorders>
              <w:top w:val="nil"/>
              <w:left w:val="nil"/>
              <w:bottom w:val="single" w:sz="4" w:space="0" w:color="auto"/>
              <w:right w:val="single" w:sz="4" w:space="0" w:color="auto"/>
            </w:tcBorders>
            <w:shd w:val="clear" w:color="auto" w:fill="auto"/>
            <w:noWrap/>
            <w:vAlign w:val="center"/>
            <w:hideMark/>
          </w:tcPr>
          <w:p w14:paraId="0A6A8D75" w14:textId="77777777" w:rsidR="00D11B89" w:rsidRPr="00D11B89" w:rsidRDefault="00D11B89" w:rsidP="00D11B89">
            <w:pPr>
              <w:spacing w:after="0" w:line="240" w:lineRule="auto"/>
              <w:jc w:val="center"/>
              <w:rPr>
                <w:rFonts w:ascii="Times New Roman" w:eastAsia="Times New Roman" w:hAnsi="Times New Roman" w:cs="Times New Roman"/>
                <w:b/>
                <w:bCs/>
                <w:color w:val="000000"/>
                <w:sz w:val="18"/>
                <w:szCs w:val="18"/>
                <w:lang w:eastAsia="tr-TR"/>
              </w:rPr>
            </w:pPr>
            <w:r w:rsidRPr="00D11B89">
              <w:rPr>
                <w:rFonts w:ascii="Times New Roman" w:eastAsia="Times New Roman" w:hAnsi="Times New Roman" w:cs="Times New Roman"/>
                <w:b/>
                <w:bCs/>
                <w:color w:val="000000"/>
                <w:sz w:val="18"/>
                <w:szCs w:val="18"/>
                <w:lang w:eastAsia="tr-TR"/>
              </w:rPr>
              <w:t>0,03</w:t>
            </w:r>
          </w:p>
        </w:tc>
        <w:tc>
          <w:tcPr>
            <w:tcW w:w="738" w:type="dxa"/>
            <w:tcBorders>
              <w:top w:val="nil"/>
              <w:left w:val="nil"/>
              <w:bottom w:val="single" w:sz="4" w:space="0" w:color="auto"/>
              <w:right w:val="single" w:sz="4" w:space="0" w:color="auto"/>
            </w:tcBorders>
            <w:shd w:val="clear" w:color="auto" w:fill="auto"/>
            <w:noWrap/>
            <w:vAlign w:val="center"/>
            <w:hideMark/>
          </w:tcPr>
          <w:p w14:paraId="34C17967" w14:textId="77777777" w:rsidR="00D11B89" w:rsidRPr="00D11B89" w:rsidRDefault="00D11B89" w:rsidP="00D11B89">
            <w:pPr>
              <w:spacing w:after="0" w:line="240" w:lineRule="auto"/>
              <w:jc w:val="center"/>
              <w:rPr>
                <w:rFonts w:ascii="Times New Roman" w:eastAsia="Times New Roman" w:hAnsi="Times New Roman" w:cs="Times New Roman"/>
                <w:b/>
                <w:bCs/>
                <w:color w:val="000000"/>
                <w:sz w:val="18"/>
                <w:szCs w:val="18"/>
                <w:lang w:eastAsia="tr-TR"/>
              </w:rPr>
            </w:pPr>
            <w:r w:rsidRPr="00D11B89">
              <w:rPr>
                <w:rFonts w:ascii="Times New Roman" w:eastAsia="Times New Roman" w:hAnsi="Times New Roman" w:cs="Times New Roman"/>
                <w:b/>
                <w:bCs/>
                <w:color w:val="000000"/>
                <w:sz w:val="18"/>
                <w:szCs w:val="18"/>
                <w:lang w:eastAsia="tr-TR"/>
              </w:rPr>
              <w:t>-0,05</w:t>
            </w:r>
          </w:p>
        </w:tc>
        <w:tc>
          <w:tcPr>
            <w:tcW w:w="1322" w:type="dxa"/>
            <w:tcBorders>
              <w:top w:val="nil"/>
              <w:left w:val="nil"/>
              <w:bottom w:val="single" w:sz="4" w:space="0" w:color="auto"/>
              <w:right w:val="single" w:sz="4" w:space="0" w:color="auto"/>
            </w:tcBorders>
            <w:shd w:val="clear" w:color="auto" w:fill="auto"/>
            <w:noWrap/>
            <w:vAlign w:val="center"/>
            <w:hideMark/>
          </w:tcPr>
          <w:p w14:paraId="7D5B2B39" w14:textId="77777777" w:rsidR="00D11B89" w:rsidRPr="00D11B89" w:rsidRDefault="00D11B89" w:rsidP="00D11B89">
            <w:pPr>
              <w:spacing w:after="0" w:line="240" w:lineRule="auto"/>
              <w:jc w:val="center"/>
              <w:rPr>
                <w:rFonts w:ascii="Times New Roman" w:eastAsia="Times New Roman" w:hAnsi="Times New Roman" w:cs="Times New Roman"/>
                <w:b/>
                <w:bCs/>
                <w:color w:val="000000"/>
                <w:sz w:val="18"/>
                <w:szCs w:val="18"/>
                <w:lang w:eastAsia="tr-TR"/>
              </w:rPr>
            </w:pPr>
            <w:r w:rsidRPr="00D11B89">
              <w:rPr>
                <w:rFonts w:ascii="Times New Roman" w:eastAsia="Times New Roman" w:hAnsi="Times New Roman" w:cs="Times New Roman"/>
                <w:b/>
                <w:bCs/>
                <w:color w:val="000000"/>
                <w:sz w:val="18"/>
                <w:szCs w:val="18"/>
                <w:lang w:eastAsia="tr-TR"/>
              </w:rPr>
              <w:t>61.798.045,82</w:t>
            </w:r>
          </w:p>
        </w:tc>
      </w:tr>
      <w:tr w:rsidR="00D11B89" w:rsidRPr="00D11B89" w14:paraId="198FAAA9" w14:textId="77777777" w:rsidTr="00D11B89">
        <w:trPr>
          <w:trHeight w:val="456"/>
        </w:trPr>
        <w:tc>
          <w:tcPr>
            <w:tcW w:w="702" w:type="dxa"/>
            <w:tcBorders>
              <w:top w:val="nil"/>
              <w:left w:val="single" w:sz="4" w:space="0" w:color="auto"/>
              <w:bottom w:val="single" w:sz="4" w:space="0" w:color="auto"/>
              <w:right w:val="single" w:sz="4" w:space="0" w:color="auto"/>
            </w:tcBorders>
            <w:shd w:val="clear" w:color="auto" w:fill="auto"/>
            <w:noWrap/>
            <w:vAlign w:val="center"/>
            <w:hideMark/>
          </w:tcPr>
          <w:p w14:paraId="72D01877" w14:textId="77777777" w:rsidR="00D11B89" w:rsidRPr="00D11B89" w:rsidRDefault="00D11B89" w:rsidP="00D11B89">
            <w:pPr>
              <w:spacing w:after="0" w:line="240" w:lineRule="auto"/>
              <w:jc w:val="center"/>
              <w:rPr>
                <w:rFonts w:ascii="Times New Roman" w:eastAsia="Times New Roman" w:hAnsi="Times New Roman" w:cs="Times New Roman"/>
                <w:b/>
                <w:bCs/>
                <w:color w:val="000000"/>
                <w:sz w:val="18"/>
                <w:szCs w:val="18"/>
                <w:lang w:eastAsia="tr-TR"/>
              </w:rPr>
            </w:pPr>
            <w:r w:rsidRPr="00D11B89">
              <w:rPr>
                <w:rFonts w:ascii="Times New Roman" w:eastAsia="Times New Roman" w:hAnsi="Times New Roman" w:cs="Times New Roman"/>
                <w:b/>
                <w:bCs/>
                <w:color w:val="000000"/>
                <w:sz w:val="18"/>
                <w:szCs w:val="18"/>
                <w:lang w:eastAsia="tr-TR"/>
              </w:rPr>
              <w:t>2019</w:t>
            </w:r>
          </w:p>
        </w:tc>
        <w:tc>
          <w:tcPr>
            <w:tcW w:w="702" w:type="dxa"/>
            <w:tcBorders>
              <w:top w:val="nil"/>
              <w:left w:val="nil"/>
              <w:bottom w:val="single" w:sz="4" w:space="0" w:color="auto"/>
              <w:right w:val="single" w:sz="4" w:space="0" w:color="auto"/>
            </w:tcBorders>
            <w:shd w:val="clear" w:color="auto" w:fill="auto"/>
            <w:noWrap/>
            <w:vAlign w:val="center"/>
            <w:hideMark/>
          </w:tcPr>
          <w:p w14:paraId="34476F63" w14:textId="77777777" w:rsidR="00D11B89" w:rsidRPr="00D11B89" w:rsidRDefault="00D11B89" w:rsidP="00D11B89">
            <w:pPr>
              <w:spacing w:after="0" w:line="240" w:lineRule="auto"/>
              <w:jc w:val="center"/>
              <w:rPr>
                <w:rFonts w:ascii="Times New Roman" w:eastAsia="Times New Roman" w:hAnsi="Times New Roman" w:cs="Times New Roman"/>
                <w:b/>
                <w:bCs/>
                <w:color w:val="000000"/>
                <w:sz w:val="18"/>
                <w:szCs w:val="18"/>
                <w:lang w:eastAsia="tr-TR"/>
              </w:rPr>
            </w:pPr>
            <w:r w:rsidRPr="00D11B89">
              <w:rPr>
                <w:rFonts w:ascii="Times New Roman" w:eastAsia="Times New Roman" w:hAnsi="Times New Roman" w:cs="Times New Roman"/>
                <w:b/>
                <w:bCs/>
                <w:color w:val="000000"/>
                <w:sz w:val="18"/>
                <w:szCs w:val="18"/>
                <w:lang w:eastAsia="tr-TR"/>
              </w:rPr>
              <w:t>9,350</w:t>
            </w:r>
          </w:p>
        </w:tc>
        <w:tc>
          <w:tcPr>
            <w:tcW w:w="1167" w:type="dxa"/>
            <w:tcBorders>
              <w:top w:val="nil"/>
              <w:left w:val="nil"/>
              <w:bottom w:val="single" w:sz="4" w:space="0" w:color="auto"/>
              <w:right w:val="single" w:sz="4" w:space="0" w:color="auto"/>
            </w:tcBorders>
            <w:shd w:val="clear" w:color="auto" w:fill="auto"/>
            <w:noWrap/>
            <w:vAlign w:val="center"/>
            <w:hideMark/>
          </w:tcPr>
          <w:p w14:paraId="33890102" w14:textId="77777777" w:rsidR="00D11B89" w:rsidRPr="00D11B89" w:rsidRDefault="00D11B89" w:rsidP="00D11B89">
            <w:pPr>
              <w:spacing w:after="0" w:line="240" w:lineRule="auto"/>
              <w:jc w:val="center"/>
              <w:rPr>
                <w:rFonts w:ascii="Times New Roman" w:eastAsia="Times New Roman" w:hAnsi="Times New Roman" w:cs="Times New Roman"/>
                <w:b/>
                <w:bCs/>
                <w:color w:val="000000"/>
                <w:sz w:val="18"/>
                <w:szCs w:val="18"/>
                <w:lang w:eastAsia="tr-TR"/>
              </w:rPr>
            </w:pPr>
            <w:r w:rsidRPr="00D11B89">
              <w:rPr>
                <w:rFonts w:ascii="Times New Roman" w:eastAsia="Times New Roman" w:hAnsi="Times New Roman" w:cs="Times New Roman"/>
                <w:b/>
                <w:bCs/>
                <w:color w:val="000000"/>
                <w:sz w:val="18"/>
                <w:szCs w:val="18"/>
                <w:lang w:eastAsia="tr-TR"/>
              </w:rPr>
              <w:t>10,520</w:t>
            </w:r>
          </w:p>
        </w:tc>
        <w:tc>
          <w:tcPr>
            <w:tcW w:w="952" w:type="dxa"/>
            <w:tcBorders>
              <w:top w:val="nil"/>
              <w:left w:val="nil"/>
              <w:bottom w:val="single" w:sz="4" w:space="0" w:color="auto"/>
              <w:right w:val="single" w:sz="4" w:space="0" w:color="auto"/>
            </w:tcBorders>
            <w:shd w:val="clear" w:color="auto" w:fill="auto"/>
            <w:noWrap/>
            <w:vAlign w:val="center"/>
            <w:hideMark/>
          </w:tcPr>
          <w:p w14:paraId="29F86D9D" w14:textId="77777777" w:rsidR="00D11B89" w:rsidRPr="00D11B89" w:rsidRDefault="00D11B89" w:rsidP="00D11B89">
            <w:pPr>
              <w:spacing w:after="0" w:line="240" w:lineRule="auto"/>
              <w:jc w:val="center"/>
              <w:rPr>
                <w:rFonts w:ascii="Times New Roman" w:eastAsia="Times New Roman" w:hAnsi="Times New Roman" w:cs="Times New Roman"/>
                <w:b/>
                <w:bCs/>
                <w:color w:val="000000"/>
                <w:sz w:val="18"/>
                <w:szCs w:val="18"/>
                <w:lang w:eastAsia="tr-TR"/>
              </w:rPr>
            </w:pPr>
            <w:r w:rsidRPr="00D11B89">
              <w:rPr>
                <w:rFonts w:ascii="Times New Roman" w:eastAsia="Times New Roman" w:hAnsi="Times New Roman" w:cs="Times New Roman"/>
                <w:b/>
                <w:bCs/>
                <w:color w:val="000000"/>
                <w:sz w:val="18"/>
                <w:szCs w:val="18"/>
                <w:lang w:eastAsia="tr-TR"/>
              </w:rPr>
              <w:t>8,090</w:t>
            </w:r>
          </w:p>
        </w:tc>
        <w:tc>
          <w:tcPr>
            <w:tcW w:w="1095" w:type="dxa"/>
            <w:tcBorders>
              <w:top w:val="nil"/>
              <w:left w:val="nil"/>
              <w:bottom w:val="single" w:sz="4" w:space="0" w:color="auto"/>
              <w:right w:val="single" w:sz="4" w:space="0" w:color="auto"/>
            </w:tcBorders>
            <w:shd w:val="clear" w:color="auto" w:fill="auto"/>
            <w:noWrap/>
            <w:vAlign w:val="center"/>
            <w:hideMark/>
          </w:tcPr>
          <w:p w14:paraId="3A91E93E" w14:textId="77777777" w:rsidR="00D11B89" w:rsidRPr="00D11B89" w:rsidRDefault="00D11B89" w:rsidP="00D11B89">
            <w:pPr>
              <w:spacing w:after="0" w:line="240" w:lineRule="auto"/>
              <w:jc w:val="center"/>
              <w:rPr>
                <w:rFonts w:ascii="Times New Roman" w:eastAsia="Times New Roman" w:hAnsi="Times New Roman" w:cs="Times New Roman"/>
                <w:b/>
                <w:bCs/>
                <w:color w:val="000000"/>
                <w:sz w:val="18"/>
                <w:szCs w:val="18"/>
                <w:lang w:eastAsia="tr-TR"/>
              </w:rPr>
            </w:pPr>
            <w:r w:rsidRPr="00D11B89">
              <w:rPr>
                <w:rFonts w:ascii="Times New Roman" w:eastAsia="Times New Roman" w:hAnsi="Times New Roman" w:cs="Times New Roman"/>
                <w:b/>
                <w:bCs/>
                <w:color w:val="000000"/>
                <w:sz w:val="18"/>
                <w:szCs w:val="18"/>
                <w:lang w:eastAsia="tr-TR"/>
              </w:rPr>
              <w:t>0,18</w:t>
            </w:r>
          </w:p>
        </w:tc>
        <w:tc>
          <w:tcPr>
            <w:tcW w:w="1608" w:type="dxa"/>
            <w:tcBorders>
              <w:top w:val="nil"/>
              <w:left w:val="nil"/>
              <w:bottom w:val="single" w:sz="4" w:space="0" w:color="auto"/>
              <w:right w:val="single" w:sz="4" w:space="0" w:color="auto"/>
            </w:tcBorders>
            <w:shd w:val="clear" w:color="auto" w:fill="auto"/>
            <w:noWrap/>
            <w:vAlign w:val="center"/>
            <w:hideMark/>
          </w:tcPr>
          <w:p w14:paraId="0AADB4C3" w14:textId="77777777" w:rsidR="00D11B89" w:rsidRPr="00D11B89" w:rsidRDefault="00D11B89" w:rsidP="00D11B89">
            <w:pPr>
              <w:spacing w:after="0" w:line="240" w:lineRule="auto"/>
              <w:jc w:val="center"/>
              <w:rPr>
                <w:rFonts w:ascii="Times New Roman" w:eastAsia="Times New Roman" w:hAnsi="Times New Roman" w:cs="Times New Roman"/>
                <w:b/>
                <w:bCs/>
                <w:color w:val="000000"/>
                <w:sz w:val="18"/>
                <w:szCs w:val="18"/>
                <w:lang w:eastAsia="tr-TR"/>
              </w:rPr>
            </w:pPr>
            <w:r w:rsidRPr="00D11B89">
              <w:rPr>
                <w:rFonts w:ascii="Times New Roman" w:eastAsia="Times New Roman" w:hAnsi="Times New Roman" w:cs="Times New Roman"/>
                <w:b/>
                <w:bCs/>
                <w:color w:val="000000"/>
                <w:sz w:val="18"/>
                <w:szCs w:val="18"/>
                <w:lang w:eastAsia="tr-TR"/>
              </w:rPr>
              <w:t>0,05</w:t>
            </w:r>
          </w:p>
        </w:tc>
        <w:tc>
          <w:tcPr>
            <w:tcW w:w="738" w:type="dxa"/>
            <w:tcBorders>
              <w:top w:val="nil"/>
              <w:left w:val="nil"/>
              <w:bottom w:val="single" w:sz="4" w:space="0" w:color="auto"/>
              <w:right w:val="single" w:sz="4" w:space="0" w:color="auto"/>
            </w:tcBorders>
            <w:shd w:val="clear" w:color="auto" w:fill="auto"/>
            <w:noWrap/>
            <w:vAlign w:val="center"/>
            <w:hideMark/>
          </w:tcPr>
          <w:p w14:paraId="44FC4A06" w14:textId="77777777" w:rsidR="00D11B89" w:rsidRPr="00D11B89" w:rsidRDefault="00D11B89" w:rsidP="00D11B89">
            <w:pPr>
              <w:spacing w:after="0" w:line="240" w:lineRule="auto"/>
              <w:jc w:val="center"/>
              <w:rPr>
                <w:rFonts w:ascii="Times New Roman" w:eastAsia="Times New Roman" w:hAnsi="Times New Roman" w:cs="Times New Roman"/>
                <w:b/>
                <w:bCs/>
                <w:color w:val="000000"/>
                <w:sz w:val="18"/>
                <w:szCs w:val="18"/>
                <w:lang w:eastAsia="tr-TR"/>
              </w:rPr>
            </w:pPr>
            <w:r w:rsidRPr="00D11B89">
              <w:rPr>
                <w:rFonts w:ascii="Times New Roman" w:eastAsia="Times New Roman" w:hAnsi="Times New Roman" w:cs="Times New Roman"/>
                <w:b/>
                <w:bCs/>
                <w:color w:val="000000"/>
                <w:sz w:val="18"/>
                <w:szCs w:val="18"/>
                <w:lang w:eastAsia="tr-TR"/>
              </w:rPr>
              <w:t>-0,01</w:t>
            </w:r>
          </w:p>
        </w:tc>
        <w:tc>
          <w:tcPr>
            <w:tcW w:w="1322" w:type="dxa"/>
            <w:tcBorders>
              <w:top w:val="nil"/>
              <w:left w:val="nil"/>
              <w:bottom w:val="single" w:sz="4" w:space="0" w:color="auto"/>
              <w:right w:val="single" w:sz="4" w:space="0" w:color="auto"/>
            </w:tcBorders>
            <w:shd w:val="clear" w:color="auto" w:fill="auto"/>
            <w:noWrap/>
            <w:vAlign w:val="center"/>
            <w:hideMark/>
          </w:tcPr>
          <w:p w14:paraId="1DB08FF7" w14:textId="77777777" w:rsidR="00D11B89" w:rsidRPr="00D11B89" w:rsidRDefault="00D11B89" w:rsidP="00D11B89">
            <w:pPr>
              <w:spacing w:after="0" w:line="240" w:lineRule="auto"/>
              <w:jc w:val="center"/>
              <w:rPr>
                <w:rFonts w:ascii="Times New Roman" w:eastAsia="Times New Roman" w:hAnsi="Times New Roman" w:cs="Times New Roman"/>
                <w:b/>
                <w:bCs/>
                <w:color w:val="000000"/>
                <w:sz w:val="18"/>
                <w:szCs w:val="18"/>
                <w:lang w:eastAsia="tr-TR"/>
              </w:rPr>
            </w:pPr>
            <w:r w:rsidRPr="00D11B89">
              <w:rPr>
                <w:rFonts w:ascii="Times New Roman" w:eastAsia="Times New Roman" w:hAnsi="Times New Roman" w:cs="Times New Roman"/>
                <w:b/>
                <w:bCs/>
                <w:color w:val="000000"/>
                <w:sz w:val="18"/>
                <w:szCs w:val="18"/>
                <w:lang w:eastAsia="tr-TR"/>
              </w:rPr>
              <w:t>64,405,970.19</w:t>
            </w:r>
          </w:p>
        </w:tc>
      </w:tr>
      <w:tr w:rsidR="00D11B89" w:rsidRPr="00D11B89" w14:paraId="19256AA6" w14:textId="77777777" w:rsidTr="00D11B89">
        <w:trPr>
          <w:trHeight w:val="456"/>
        </w:trPr>
        <w:tc>
          <w:tcPr>
            <w:tcW w:w="702" w:type="dxa"/>
            <w:tcBorders>
              <w:top w:val="nil"/>
              <w:left w:val="single" w:sz="4" w:space="0" w:color="auto"/>
              <w:bottom w:val="single" w:sz="4" w:space="0" w:color="auto"/>
              <w:right w:val="single" w:sz="4" w:space="0" w:color="auto"/>
            </w:tcBorders>
            <w:shd w:val="clear" w:color="auto" w:fill="auto"/>
            <w:noWrap/>
            <w:vAlign w:val="center"/>
            <w:hideMark/>
          </w:tcPr>
          <w:p w14:paraId="3792C427" w14:textId="77777777" w:rsidR="00D11B89" w:rsidRPr="00D11B89" w:rsidRDefault="00D11B89" w:rsidP="00D11B89">
            <w:pPr>
              <w:spacing w:after="0" w:line="240" w:lineRule="auto"/>
              <w:jc w:val="center"/>
              <w:rPr>
                <w:rFonts w:ascii="Times New Roman" w:eastAsia="Times New Roman" w:hAnsi="Times New Roman" w:cs="Times New Roman"/>
                <w:b/>
                <w:bCs/>
                <w:color w:val="000000"/>
                <w:sz w:val="18"/>
                <w:szCs w:val="18"/>
                <w:lang w:eastAsia="tr-TR"/>
              </w:rPr>
            </w:pPr>
            <w:r w:rsidRPr="00D11B89">
              <w:rPr>
                <w:rFonts w:ascii="Times New Roman" w:eastAsia="Times New Roman" w:hAnsi="Times New Roman" w:cs="Times New Roman"/>
                <w:b/>
                <w:bCs/>
                <w:color w:val="000000"/>
                <w:sz w:val="18"/>
                <w:szCs w:val="18"/>
                <w:lang w:eastAsia="tr-TR"/>
              </w:rPr>
              <w:t>2020</w:t>
            </w:r>
          </w:p>
        </w:tc>
        <w:tc>
          <w:tcPr>
            <w:tcW w:w="702" w:type="dxa"/>
            <w:tcBorders>
              <w:top w:val="nil"/>
              <w:left w:val="nil"/>
              <w:bottom w:val="single" w:sz="4" w:space="0" w:color="auto"/>
              <w:right w:val="single" w:sz="4" w:space="0" w:color="auto"/>
            </w:tcBorders>
            <w:shd w:val="clear" w:color="auto" w:fill="auto"/>
            <w:noWrap/>
            <w:vAlign w:val="center"/>
            <w:hideMark/>
          </w:tcPr>
          <w:p w14:paraId="147BCCD6" w14:textId="77777777" w:rsidR="00D11B89" w:rsidRPr="00D11B89" w:rsidRDefault="00D11B89" w:rsidP="00D11B89">
            <w:pPr>
              <w:spacing w:after="0" w:line="240" w:lineRule="auto"/>
              <w:jc w:val="center"/>
              <w:rPr>
                <w:rFonts w:ascii="Times New Roman" w:eastAsia="Times New Roman" w:hAnsi="Times New Roman" w:cs="Times New Roman"/>
                <w:b/>
                <w:bCs/>
                <w:color w:val="000000"/>
                <w:sz w:val="18"/>
                <w:szCs w:val="18"/>
                <w:lang w:eastAsia="tr-TR"/>
              </w:rPr>
            </w:pPr>
            <w:r w:rsidRPr="00D11B89">
              <w:rPr>
                <w:rFonts w:ascii="Times New Roman" w:eastAsia="Times New Roman" w:hAnsi="Times New Roman" w:cs="Times New Roman"/>
                <w:b/>
                <w:bCs/>
                <w:color w:val="000000"/>
                <w:sz w:val="18"/>
                <w:szCs w:val="18"/>
                <w:lang w:eastAsia="tr-TR"/>
              </w:rPr>
              <w:t>41,65</w:t>
            </w:r>
          </w:p>
        </w:tc>
        <w:tc>
          <w:tcPr>
            <w:tcW w:w="1167" w:type="dxa"/>
            <w:tcBorders>
              <w:top w:val="nil"/>
              <w:left w:val="nil"/>
              <w:bottom w:val="single" w:sz="4" w:space="0" w:color="auto"/>
              <w:right w:val="single" w:sz="4" w:space="0" w:color="auto"/>
            </w:tcBorders>
            <w:shd w:val="clear" w:color="auto" w:fill="auto"/>
            <w:noWrap/>
            <w:vAlign w:val="center"/>
            <w:hideMark/>
          </w:tcPr>
          <w:p w14:paraId="6C6DD7D9" w14:textId="77777777" w:rsidR="00D11B89" w:rsidRPr="00D11B89" w:rsidRDefault="00D11B89" w:rsidP="00D11B89">
            <w:pPr>
              <w:spacing w:after="0" w:line="240" w:lineRule="auto"/>
              <w:jc w:val="center"/>
              <w:rPr>
                <w:rFonts w:ascii="Times New Roman" w:eastAsia="Times New Roman" w:hAnsi="Times New Roman" w:cs="Times New Roman"/>
                <w:b/>
                <w:bCs/>
                <w:color w:val="000000"/>
                <w:sz w:val="18"/>
                <w:szCs w:val="18"/>
                <w:lang w:eastAsia="tr-TR"/>
              </w:rPr>
            </w:pPr>
            <w:r w:rsidRPr="00D11B89">
              <w:rPr>
                <w:rFonts w:ascii="Times New Roman" w:eastAsia="Times New Roman" w:hAnsi="Times New Roman" w:cs="Times New Roman"/>
                <w:b/>
                <w:bCs/>
                <w:color w:val="000000"/>
                <w:sz w:val="18"/>
                <w:szCs w:val="18"/>
                <w:lang w:eastAsia="tr-TR"/>
              </w:rPr>
              <w:t>9,770</w:t>
            </w:r>
          </w:p>
        </w:tc>
        <w:tc>
          <w:tcPr>
            <w:tcW w:w="952" w:type="dxa"/>
            <w:tcBorders>
              <w:top w:val="nil"/>
              <w:left w:val="nil"/>
              <w:bottom w:val="single" w:sz="4" w:space="0" w:color="auto"/>
              <w:right w:val="single" w:sz="4" w:space="0" w:color="auto"/>
            </w:tcBorders>
            <w:shd w:val="clear" w:color="auto" w:fill="auto"/>
            <w:noWrap/>
            <w:vAlign w:val="center"/>
            <w:hideMark/>
          </w:tcPr>
          <w:p w14:paraId="4CFEA32E" w14:textId="77777777" w:rsidR="00D11B89" w:rsidRPr="00D11B89" w:rsidRDefault="00D11B89" w:rsidP="00D11B89">
            <w:pPr>
              <w:spacing w:after="0" w:line="240" w:lineRule="auto"/>
              <w:jc w:val="center"/>
              <w:rPr>
                <w:rFonts w:ascii="Times New Roman" w:eastAsia="Times New Roman" w:hAnsi="Times New Roman" w:cs="Times New Roman"/>
                <w:b/>
                <w:bCs/>
                <w:color w:val="000000"/>
                <w:sz w:val="18"/>
                <w:szCs w:val="18"/>
                <w:lang w:eastAsia="tr-TR"/>
              </w:rPr>
            </w:pPr>
            <w:r w:rsidRPr="00D11B89">
              <w:rPr>
                <w:rFonts w:ascii="Times New Roman" w:eastAsia="Times New Roman" w:hAnsi="Times New Roman" w:cs="Times New Roman"/>
                <w:b/>
                <w:bCs/>
                <w:color w:val="000000"/>
                <w:sz w:val="18"/>
                <w:szCs w:val="18"/>
                <w:lang w:eastAsia="tr-TR"/>
              </w:rPr>
              <w:t>25,15</w:t>
            </w:r>
          </w:p>
        </w:tc>
        <w:tc>
          <w:tcPr>
            <w:tcW w:w="1095" w:type="dxa"/>
            <w:tcBorders>
              <w:top w:val="nil"/>
              <w:left w:val="nil"/>
              <w:bottom w:val="single" w:sz="4" w:space="0" w:color="auto"/>
              <w:right w:val="single" w:sz="4" w:space="0" w:color="auto"/>
            </w:tcBorders>
            <w:shd w:val="clear" w:color="auto" w:fill="auto"/>
            <w:noWrap/>
            <w:vAlign w:val="center"/>
            <w:hideMark/>
          </w:tcPr>
          <w:p w14:paraId="5FC70595" w14:textId="77777777" w:rsidR="00D11B89" w:rsidRPr="00D11B89" w:rsidRDefault="00D11B89" w:rsidP="00D11B89">
            <w:pPr>
              <w:spacing w:after="0" w:line="240" w:lineRule="auto"/>
              <w:jc w:val="center"/>
              <w:rPr>
                <w:rFonts w:ascii="Times New Roman" w:eastAsia="Times New Roman" w:hAnsi="Times New Roman" w:cs="Times New Roman"/>
                <w:b/>
                <w:bCs/>
                <w:color w:val="000000"/>
                <w:sz w:val="18"/>
                <w:szCs w:val="18"/>
                <w:lang w:eastAsia="tr-TR"/>
              </w:rPr>
            </w:pPr>
            <w:r w:rsidRPr="00D11B89">
              <w:rPr>
                <w:rFonts w:ascii="Times New Roman" w:eastAsia="Times New Roman" w:hAnsi="Times New Roman" w:cs="Times New Roman"/>
                <w:b/>
                <w:bCs/>
                <w:color w:val="000000"/>
                <w:sz w:val="18"/>
                <w:szCs w:val="18"/>
                <w:lang w:eastAsia="tr-TR"/>
              </w:rPr>
              <w:t>0,93</w:t>
            </w:r>
          </w:p>
        </w:tc>
        <w:tc>
          <w:tcPr>
            <w:tcW w:w="1608" w:type="dxa"/>
            <w:tcBorders>
              <w:top w:val="nil"/>
              <w:left w:val="nil"/>
              <w:bottom w:val="single" w:sz="4" w:space="0" w:color="auto"/>
              <w:right w:val="single" w:sz="4" w:space="0" w:color="auto"/>
            </w:tcBorders>
            <w:shd w:val="clear" w:color="auto" w:fill="auto"/>
            <w:noWrap/>
            <w:vAlign w:val="center"/>
            <w:hideMark/>
          </w:tcPr>
          <w:p w14:paraId="712E1837" w14:textId="77777777" w:rsidR="00D11B89" w:rsidRPr="00D11B89" w:rsidRDefault="00D11B89" w:rsidP="00D11B89">
            <w:pPr>
              <w:spacing w:after="0" w:line="240" w:lineRule="auto"/>
              <w:jc w:val="center"/>
              <w:rPr>
                <w:rFonts w:ascii="Times New Roman" w:eastAsia="Times New Roman" w:hAnsi="Times New Roman" w:cs="Times New Roman"/>
                <w:b/>
                <w:bCs/>
                <w:color w:val="000000"/>
                <w:sz w:val="18"/>
                <w:szCs w:val="18"/>
                <w:lang w:eastAsia="tr-TR"/>
              </w:rPr>
            </w:pPr>
            <w:r w:rsidRPr="00D11B89">
              <w:rPr>
                <w:rFonts w:ascii="Times New Roman" w:eastAsia="Times New Roman" w:hAnsi="Times New Roman" w:cs="Times New Roman"/>
                <w:b/>
                <w:bCs/>
                <w:color w:val="000000"/>
                <w:sz w:val="18"/>
                <w:szCs w:val="18"/>
                <w:lang w:eastAsia="tr-TR"/>
              </w:rPr>
              <w:t>0,02</w:t>
            </w:r>
          </w:p>
        </w:tc>
        <w:tc>
          <w:tcPr>
            <w:tcW w:w="738" w:type="dxa"/>
            <w:tcBorders>
              <w:top w:val="nil"/>
              <w:left w:val="nil"/>
              <w:bottom w:val="single" w:sz="4" w:space="0" w:color="auto"/>
              <w:right w:val="single" w:sz="4" w:space="0" w:color="auto"/>
            </w:tcBorders>
            <w:shd w:val="clear" w:color="auto" w:fill="auto"/>
            <w:noWrap/>
            <w:vAlign w:val="center"/>
            <w:hideMark/>
          </w:tcPr>
          <w:p w14:paraId="1063F630" w14:textId="77777777" w:rsidR="00D11B89" w:rsidRPr="00D11B89" w:rsidRDefault="00D11B89" w:rsidP="00D11B89">
            <w:pPr>
              <w:spacing w:after="0" w:line="240" w:lineRule="auto"/>
              <w:jc w:val="center"/>
              <w:rPr>
                <w:rFonts w:ascii="Times New Roman" w:eastAsia="Times New Roman" w:hAnsi="Times New Roman" w:cs="Times New Roman"/>
                <w:b/>
                <w:bCs/>
                <w:color w:val="000000"/>
                <w:sz w:val="18"/>
                <w:szCs w:val="18"/>
                <w:lang w:eastAsia="tr-TR"/>
              </w:rPr>
            </w:pPr>
            <w:r w:rsidRPr="00D11B89">
              <w:rPr>
                <w:rFonts w:ascii="Times New Roman" w:eastAsia="Times New Roman" w:hAnsi="Times New Roman" w:cs="Times New Roman"/>
                <w:b/>
                <w:bCs/>
                <w:color w:val="000000"/>
                <w:sz w:val="18"/>
                <w:szCs w:val="18"/>
                <w:lang w:eastAsia="tr-TR"/>
              </w:rPr>
              <w:t>0,11</w:t>
            </w:r>
          </w:p>
        </w:tc>
        <w:tc>
          <w:tcPr>
            <w:tcW w:w="1322" w:type="dxa"/>
            <w:tcBorders>
              <w:top w:val="nil"/>
              <w:left w:val="nil"/>
              <w:bottom w:val="single" w:sz="4" w:space="0" w:color="auto"/>
              <w:right w:val="single" w:sz="4" w:space="0" w:color="auto"/>
            </w:tcBorders>
            <w:shd w:val="clear" w:color="auto" w:fill="auto"/>
            <w:noWrap/>
            <w:vAlign w:val="center"/>
            <w:hideMark/>
          </w:tcPr>
          <w:p w14:paraId="65E83AD2" w14:textId="77777777" w:rsidR="00D11B89" w:rsidRPr="00D11B89" w:rsidRDefault="00D11B89" w:rsidP="00D11B89">
            <w:pPr>
              <w:spacing w:after="0" w:line="240" w:lineRule="auto"/>
              <w:jc w:val="center"/>
              <w:rPr>
                <w:rFonts w:ascii="Times New Roman" w:eastAsia="Times New Roman" w:hAnsi="Times New Roman" w:cs="Times New Roman"/>
                <w:b/>
                <w:bCs/>
                <w:color w:val="000000"/>
                <w:sz w:val="18"/>
                <w:szCs w:val="18"/>
                <w:lang w:eastAsia="tr-TR"/>
              </w:rPr>
            </w:pPr>
            <w:r w:rsidRPr="00D11B89">
              <w:rPr>
                <w:rFonts w:ascii="Times New Roman" w:eastAsia="Times New Roman" w:hAnsi="Times New Roman" w:cs="Times New Roman"/>
                <w:b/>
                <w:bCs/>
                <w:color w:val="000000"/>
                <w:sz w:val="18"/>
                <w:szCs w:val="18"/>
                <w:lang w:eastAsia="tr-TR"/>
              </w:rPr>
              <w:t>159.380.299,97</w:t>
            </w:r>
          </w:p>
        </w:tc>
      </w:tr>
      <w:tr w:rsidR="00D11B89" w:rsidRPr="00D11B89" w14:paraId="0A93946F" w14:textId="77777777" w:rsidTr="00D11B89">
        <w:trPr>
          <w:trHeight w:val="456"/>
        </w:trPr>
        <w:tc>
          <w:tcPr>
            <w:tcW w:w="702" w:type="dxa"/>
            <w:tcBorders>
              <w:top w:val="nil"/>
              <w:left w:val="single" w:sz="4" w:space="0" w:color="auto"/>
              <w:bottom w:val="single" w:sz="4" w:space="0" w:color="auto"/>
              <w:right w:val="single" w:sz="4" w:space="0" w:color="auto"/>
            </w:tcBorders>
            <w:shd w:val="clear" w:color="auto" w:fill="auto"/>
            <w:noWrap/>
            <w:vAlign w:val="center"/>
            <w:hideMark/>
          </w:tcPr>
          <w:p w14:paraId="4B792C69" w14:textId="77777777" w:rsidR="00D11B89" w:rsidRPr="00D11B89" w:rsidRDefault="00D11B89" w:rsidP="00D11B89">
            <w:pPr>
              <w:spacing w:after="0" w:line="240" w:lineRule="auto"/>
              <w:jc w:val="center"/>
              <w:rPr>
                <w:rFonts w:ascii="Times New Roman" w:eastAsia="Times New Roman" w:hAnsi="Times New Roman" w:cs="Times New Roman"/>
                <w:b/>
                <w:bCs/>
                <w:color w:val="000000"/>
                <w:sz w:val="18"/>
                <w:szCs w:val="18"/>
                <w:lang w:eastAsia="tr-TR"/>
              </w:rPr>
            </w:pPr>
            <w:r w:rsidRPr="00D11B89">
              <w:rPr>
                <w:rFonts w:ascii="Times New Roman" w:eastAsia="Times New Roman" w:hAnsi="Times New Roman" w:cs="Times New Roman"/>
                <w:b/>
                <w:bCs/>
                <w:color w:val="000000"/>
                <w:sz w:val="18"/>
                <w:szCs w:val="18"/>
                <w:lang w:eastAsia="tr-TR"/>
              </w:rPr>
              <w:lastRenderedPageBreak/>
              <w:t>2021</w:t>
            </w:r>
          </w:p>
        </w:tc>
        <w:tc>
          <w:tcPr>
            <w:tcW w:w="702" w:type="dxa"/>
            <w:tcBorders>
              <w:top w:val="nil"/>
              <w:left w:val="nil"/>
              <w:bottom w:val="single" w:sz="4" w:space="0" w:color="auto"/>
              <w:right w:val="single" w:sz="4" w:space="0" w:color="auto"/>
            </w:tcBorders>
            <w:shd w:val="clear" w:color="auto" w:fill="auto"/>
            <w:noWrap/>
            <w:vAlign w:val="center"/>
            <w:hideMark/>
          </w:tcPr>
          <w:p w14:paraId="02A98447" w14:textId="77777777" w:rsidR="00D11B89" w:rsidRPr="00D11B89" w:rsidRDefault="00D11B89" w:rsidP="00D11B89">
            <w:pPr>
              <w:spacing w:after="0" w:line="240" w:lineRule="auto"/>
              <w:jc w:val="center"/>
              <w:rPr>
                <w:rFonts w:ascii="Times New Roman" w:eastAsia="Times New Roman" w:hAnsi="Times New Roman" w:cs="Times New Roman"/>
                <w:b/>
                <w:bCs/>
                <w:color w:val="000000"/>
                <w:sz w:val="18"/>
                <w:szCs w:val="18"/>
                <w:lang w:eastAsia="tr-TR"/>
              </w:rPr>
            </w:pPr>
            <w:r w:rsidRPr="00D11B89">
              <w:rPr>
                <w:rFonts w:ascii="Times New Roman" w:eastAsia="Times New Roman" w:hAnsi="Times New Roman" w:cs="Times New Roman"/>
                <w:b/>
                <w:bCs/>
                <w:color w:val="000000"/>
                <w:sz w:val="18"/>
                <w:szCs w:val="18"/>
                <w:lang w:eastAsia="tr-TR"/>
              </w:rPr>
              <w:t>23,59</w:t>
            </w:r>
          </w:p>
        </w:tc>
        <w:tc>
          <w:tcPr>
            <w:tcW w:w="1167" w:type="dxa"/>
            <w:tcBorders>
              <w:top w:val="nil"/>
              <w:left w:val="nil"/>
              <w:bottom w:val="single" w:sz="4" w:space="0" w:color="auto"/>
              <w:right w:val="single" w:sz="4" w:space="0" w:color="auto"/>
            </w:tcBorders>
            <w:shd w:val="clear" w:color="auto" w:fill="auto"/>
            <w:noWrap/>
            <w:vAlign w:val="center"/>
            <w:hideMark/>
          </w:tcPr>
          <w:p w14:paraId="3C4439E3" w14:textId="77777777" w:rsidR="00D11B89" w:rsidRPr="00D11B89" w:rsidRDefault="00D11B89" w:rsidP="00D11B89">
            <w:pPr>
              <w:spacing w:after="0" w:line="240" w:lineRule="auto"/>
              <w:jc w:val="center"/>
              <w:rPr>
                <w:rFonts w:ascii="Times New Roman" w:eastAsia="Times New Roman" w:hAnsi="Times New Roman" w:cs="Times New Roman"/>
                <w:b/>
                <w:bCs/>
                <w:color w:val="000000"/>
                <w:sz w:val="18"/>
                <w:szCs w:val="18"/>
                <w:lang w:eastAsia="tr-TR"/>
              </w:rPr>
            </w:pPr>
            <w:r w:rsidRPr="00D11B89">
              <w:rPr>
                <w:rFonts w:ascii="Times New Roman" w:eastAsia="Times New Roman" w:hAnsi="Times New Roman" w:cs="Times New Roman"/>
                <w:b/>
                <w:bCs/>
                <w:color w:val="000000"/>
                <w:sz w:val="18"/>
                <w:szCs w:val="18"/>
                <w:lang w:eastAsia="tr-TR"/>
              </w:rPr>
              <w:t>17,770</w:t>
            </w:r>
          </w:p>
        </w:tc>
        <w:tc>
          <w:tcPr>
            <w:tcW w:w="952" w:type="dxa"/>
            <w:tcBorders>
              <w:top w:val="nil"/>
              <w:left w:val="nil"/>
              <w:bottom w:val="single" w:sz="4" w:space="0" w:color="auto"/>
              <w:right w:val="single" w:sz="4" w:space="0" w:color="auto"/>
            </w:tcBorders>
            <w:shd w:val="clear" w:color="auto" w:fill="auto"/>
            <w:noWrap/>
            <w:vAlign w:val="center"/>
            <w:hideMark/>
          </w:tcPr>
          <w:p w14:paraId="206D85BF" w14:textId="77777777" w:rsidR="00D11B89" w:rsidRPr="00D11B89" w:rsidRDefault="00D11B89" w:rsidP="00D11B89">
            <w:pPr>
              <w:spacing w:after="0" w:line="240" w:lineRule="auto"/>
              <w:jc w:val="center"/>
              <w:rPr>
                <w:rFonts w:ascii="Times New Roman" w:eastAsia="Times New Roman" w:hAnsi="Times New Roman" w:cs="Times New Roman"/>
                <w:b/>
                <w:bCs/>
                <w:color w:val="000000"/>
                <w:sz w:val="18"/>
                <w:szCs w:val="18"/>
                <w:lang w:eastAsia="tr-TR"/>
              </w:rPr>
            </w:pPr>
            <w:r w:rsidRPr="00D11B89">
              <w:rPr>
                <w:rFonts w:ascii="Times New Roman" w:eastAsia="Times New Roman" w:hAnsi="Times New Roman" w:cs="Times New Roman"/>
                <w:b/>
                <w:bCs/>
                <w:color w:val="000000"/>
                <w:sz w:val="18"/>
                <w:szCs w:val="18"/>
                <w:lang w:eastAsia="tr-TR"/>
              </w:rPr>
              <w:t>79,89</w:t>
            </w:r>
          </w:p>
        </w:tc>
        <w:tc>
          <w:tcPr>
            <w:tcW w:w="1095" w:type="dxa"/>
            <w:tcBorders>
              <w:top w:val="nil"/>
              <w:left w:val="nil"/>
              <w:bottom w:val="single" w:sz="4" w:space="0" w:color="auto"/>
              <w:right w:val="single" w:sz="4" w:space="0" w:color="auto"/>
            </w:tcBorders>
            <w:shd w:val="clear" w:color="auto" w:fill="auto"/>
            <w:noWrap/>
            <w:vAlign w:val="center"/>
            <w:hideMark/>
          </w:tcPr>
          <w:p w14:paraId="24B0B76C" w14:textId="77777777" w:rsidR="00D11B89" w:rsidRPr="00D11B89" w:rsidRDefault="00D11B89" w:rsidP="00D11B89">
            <w:pPr>
              <w:spacing w:after="0" w:line="240" w:lineRule="auto"/>
              <w:jc w:val="center"/>
              <w:rPr>
                <w:rFonts w:ascii="Times New Roman" w:eastAsia="Times New Roman" w:hAnsi="Times New Roman" w:cs="Times New Roman"/>
                <w:b/>
                <w:bCs/>
                <w:color w:val="000000"/>
                <w:sz w:val="18"/>
                <w:szCs w:val="18"/>
                <w:lang w:eastAsia="tr-TR"/>
              </w:rPr>
            </w:pPr>
            <w:r w:rsidRPr="00D11B89">
              <w:rPr>
                <w:rFonts w:ascii="Times New Roman" w:eastAsia="Times New Roman" w:hAnsi="Times New Roman" w:cs="Times New Roman"/>
                <w:b/>
                <w:bCs/>
                <w:color w:val="000000"/>
                <w:sz w:val="18"/>
                <w:szCs w:val="18"/>
                <w:lang w:eastAsia="tr-TR"/>
              </w:rPr>
              <w:t>0,98</w:t>
            </w:r>
          </w:p>
        </w:tc>
        <w:tc>
          <w:tcPr>
            <w:tcW w:w="1608" w:type="dxa"/>
            <w:tcBorders>
              <w:top w:val="nil"/>
              <w:left w:val="nil"/>
              <w:bottom w:val="single" w:sz="4" w:space="0" w:color="auto"/>
              <w:right w:val="single" w:sz="4" w:space="0" w:color="auto"/>
            </w:tcBorders>
            <w:shd w:val="clear" w:color="auto" w:fill="auto"/>
            <w:vAlign w:val="center"/>
            <w:hideMark/>
          </w:tcPr>
          <w:p w14:paraId="2A796534" w14:textId="77777777" w:rsidR="00D11B89" w:rsidRPr="00D11B89" w:rsidRDefault="00D11B89" w:rsidP="00D11B89">
            <w:pPr>
              <w:spacing w:after="0" w:line="240" w:lineRule="auto"/>
              <w:jc w:val="center"/>
              <w:rPr>
                <w:rFonts w:ascii="Times New Roman" w:eastAsia="Times New Roman" w:hAnsi="Times New Roman" w:cs="Times New Roman"/>
                <w:b/>
                <w:bCs/>
                <w:color w:val="000000"/>
                <w:sz w:val="18"/>
                <w:szCs w:val="18"/>
                <w:lang w:eastAsia="tr-TR"/>
              </w:rPr>
            </w:pPr>
            <w:r w:rsidRPr="00D11B89">
              <w:rPr>
                <w:rFonts w:ascii="Times New Roman" w:eastAsia="Times New Roman" w:hAnsi="Times New Roman" w:cs="Times New Roman"/>
                <w:b/>
                <w:bCs/>
                <w:color w:val="000000"/>
                <w:sz w:val="18"/>
                <w:szCs w:val="18"/>
                <w:lang w:eastAsia="tr-TR"/>
              </w:rPr>
              <w:t>0,043</w:t>
            </w:r>
          </w:p>
        </w:tc>
        <w:tc>
          <w:tcPr>
            <w:tcW w:w="738" w:type="dxa"/>
            <w:tcBorders>
              <w:top w:val="nil"/>
              <w:left w:val="nil"/>
              <w:bottom w:val="single" w:sz="4" w:space="0" w:color="auto"/>
              <w:right w:val="single" w:sz="4" w:space="0" w:color="auto"/>
            </w:tcBorders>
            <w:shd w:val="clear" w:color="auto" w:fill="auto"/>
            <w:noWrap/>
            <w:vAlign w:val="center"/>
            <w:hideMark/>
          </w:tcPr>
          <w:p w14:paraId="0E2C53DC" w14:textId="77777777" w:rsidR="00D11B89" w:rsidRPr="00D11B89" w:rsidRDefault="00D11B89" w:rsidP="00D11B89">
            <w:pPr>
              <w:spacing w:after="0" w:line="240" w:lineRule="auto"/>
              <w:jc w:val="center"/>
              <w:rPr>
                <w:rFonts w:ascii="Times New Roman" w:eastAsia="Times New Roman" w:hAnsi="Times New Roman" w:cs="Times New Roman"/>
                <w:b/>
                <w:bCs/>
                <w:color w:val="000000"/>
                <w:sz w:val="18"/>
                <w:szCs w:val="18"/>
                <w:lang w:eastAsia="tr-TR"/>
              </w:rPr>
            </w:pPr>
            <w:r w:rsidRPr="00D11B89">
              <w:rPr>
                <w:rFonts w:ascii="Times New Roman" w:eastAsia="Times New Roman" w:hAnsi="Times New Roman" w:cs="Times New Roman"/>
                <w:b/>
                <w:bCs/>
                <w:color w:val="000000"/>
                <w:sz w:val="18"/>
                <w:szCs w:val="18"/>
                <w:lang w:eastAsia="tr-TR"/>
              </w:rPr>
              <w:t>0,02</w:t>
            </w:r>
          </w:p>
        </w:tc>
        <w:tc>
          <w:tcPr>
            <w:tcW w:w="1322" w:type="dxa"/>
            <w:tcBorders>
              <w:top w:val="nil"/>
              <w:left w:val="nil"/>
              <w:bottom w:val="single" w:sz="4" w:space="0" w:color="auto"/>
              <w:right w:val="single" w:sz="4" w:space="0" w:color="auto"/>
            </w:tcBorders>
            <w:shd w:val="clear" w:color="auto" w:fill="auto"/>
            <w:noWrap/>
            <w:vAlign w:val="center"/>
            <w:hideMark/>
          </w:tcPr>
          <w:p w14:paraId="5599DBD6" w14:textId="77777777" w:rsidR="00D11B89" w:rsidRPr="00D11B89" w:rsidRDefault="00D11B89" w:rsidP="00D11B89">
            <w:pPr>
              <w:spacing w:after="0" w:line="240" w:lineRule="auto"/>
              <w:jc w:val="center"/>
              <w:rPr>
                <w:rFonts w:ascii="Times New Roman" w:eastAsia="Times New Roman" w:hAnsi="Times New Roman" w:cs="Times New Roman"/>
                <w:b/>
                <w:bCs/>
                <w:color w:val="000000"/>
                <w:sz w:val="18"/>
                <w:szCs w:val="18"/>
                <w:lang w:eastAsia="tr-TR"/>
              </w:rPr>
            </w:pPr>
            <w:r w:rsidRPr="00D11B89">
              <w:rPr>
                <w:rFonts w:ascii="Times New Roman" w:eastAsia="Times New Roman" w:hAnsi="Times New Roman" w:cs="Times New Roman"/>
                <w:b/>
                <w:bCs/>
                <w:color w:val="000000"/>
                <w:sz w:val="18"/>
                <w:szCs w:val="18"/>
                <w:lang w:eastAsia="tr-TR"/>
              </w:rPr>
              <w:t>174.710.546,99</w:t>
            </w:r>
          </w:p>
        </w:tc>
      </w:tr>
      <w:tr w:rsidR="00D11B89" w:rsidRPr="00D11B89" w14:paraId="15E8BE4C" w14:textId="77777777" w:rsidTr="00D11B89">
        <w:trPr>
          <w:trHeight w:val="456"/>
        </w:trPr>
        <w:tc>
          <w:tcPr>
            <w:tcW w:w="702" w:type="dxa"/>
            <w:tcBorders>
              <w:top w:val="nil"/>
              <w:left w:val="single" w:sz="4" w:space="0" w:color="auto"/>
              <w:bottom w:val="single" w:sz="4" w:space="0" w:color="auto"/>
              <w:right w:val="single" w:sz="4" w:space="0" w:color="auto"/>
            </w:tcBorders>
            <w:shd w:val="clear" w:color="auto" w:fill="auto"/>
            <w:noWrap/>
            <w:vAlign w:val="center"/>
            <w:hideMark/>
          </w:tcPr>
          <w:p w14:paraId="5AB22B2F" w14:textId="77777777" w:rsidR="00D11B89" w:rsidRPr="00D11B89" w:rsidRDefault="00D11B89" w:rsidP="00D11B89">
            <w:pPr>
              <w:spacing w:after="0" w:line="240" w:lineRule="auto"/>
              <w:jc w:val="center"/>
              <w:rPr>
                <w:rFonts w:ascii="Times New Roman" w:eastAsia="Times New Roman" w:hAnsi="Times New Roman" w:cs="Times New Roman"/>
                <w:b/>
                <w:bCs/>
                <w:color w:val="000000"/>
                <w:sz w:val="18"/>
                <w:szCs w:val="18"/>
                <w:lang w:eastAsia="tr-TR"/>
              </w:rPr>
            </w:pPr>
            <w:r w:rsidRPr="00D11B89">
              <w:rPr>
                <w:rFonts w:ascii="Times New Roman" w:eastAsia="Times New Roman" w:hAnsi="Times New Roman" w:cs="Times New Roman"/>
                <w:b/>
                <w:bCs/>
                <w:color w:val="000000"/>
                <w:sz w:val="18"/>
                <w:szCs w:val="18"/>
                <w:lang w:eastAsia="tr-TR"/>
              </w:rPr>
              <w:t>2022</w:t>
            </w:r>
          </w:p>
        </w:tc>
        <w:tc>
          <w:tcPr>
            <w:tcW w:w="702" w:type="dxa"/>
            <w:tcBorders>
              <w:top w:val="nil"/>
              <w:left w:val="nil"/>
              <w:bottom w:val="single" w:sz="4" w:space="0" w:color="auto"/>
              <w:right w:val="single" w:sz="4" w:space="0" w:color="auto"/>
            </w:tcBorders>
            <w:shd w:val="clear" w:color="auto" w:fill="auto"/>
            <w:noWrap/>
            <w:vAlign w:val="center"/>
            <w:hideMark/>
          </w:tcPr>
          <w:p w14:paraId="002F8125" w14:textId="77777777" w:rsidR="00D11B89" w:rsidRPr="00D11B89" w:rsidRDefault="00D11B89" w:rsidP="00D11B89">
            <w:pPr>
              <w:spacing w:after="0" w:line="240" w:lineRule="auto"/>
              <w:jc w:val="center"/>
              <w:rPr>
                <w:rFonts w:ascii="Times New Roman" w:eastAsia="Times New Roman" w:hAnsi="Times New Roman" w:cs="Times New Roman"/>
                <w:b/>
                <w:bCs/>
                <w:color w:val="000000"/>
                <w:sz w:val="18"/>
                <w:szCs w:val="18"/>
                <w:lang w:eastAsia="tr-TR"/>
              </w:rPr>
            </w:pPr>
            <w:r w:rsidRPr="00D11B89">
              <w:rPr>
                <w:rFonts w:ascii="Times New Roman" w:eastAsia="Times New Roman" w:hAnsi="Times New Roman" w:cs="Times New Roman"/>
                <w:b/>
                <w:bCs/>
                <w:color w:val="000000"/>
                <w:sz w:val="18"/>
                <w:szCs w:val="18"/>
                <w:lang w:eastAsia="tr-TR"/>
              </w:rPr>
              <w:t>91,85</w:t>
            </w:r>
          </w:p>
        </w:tc>
        <w:tc>
          <w:tcPr>
            <w:tcW w:w="1167" w:type="dxa"/>
            <w:tcBorders>
              <w:top w:val="nil"/>
              <w:left w:val="nil"/>
              <w:bottom w:val="single" w:sz="4" w:space="0" w:color="auto"/>
              <w:right w:val="single" w:sz="4" w:space="0" w:color="auto"/>
            </w:tcBorders>
            <w:shd w:val="clear" w:color="auto" w:fill="auto"/>
            <w:noWrap/>
            <w:vAlign w:val="center"/>
            <w:hideMark/>
          </w:tcPr>
          <w:p w14:paraId="397A1E77" w14:textId="77777777" w:rsidR="00D11B89" w:rsidRPr="00D11B89" w:rsidRDefault="00D11B89" w:rsidP="00D11B89">
            <w:pPr>
              <w:spacing w:after="0" w:line="240" w:lineRule="auto"/>
              <w:jc w:val="center"/>
              <w:rPr>
                <w:rFonts w:ascii="Times New Roman" w:eastAsia="Times New Roman" w:hAnsi="Times New Roman" w:cs="Times New Roman"/>
                <w:b/>
                <w:bCs/>
                <w:color w:val="000000"/>
                <w:sz w:val="18"/>
                <w:szCs w:val="18"/>
                <w:lang w:eastAsia="tr-TR"/>
              </w:rPr>
            </w:pPr>
            <w:r w:rsidRPr="00D11B89">
              <w:rPr>
                <w:rFonts w:ascii="Times New Roman" w:eastAsia="Times New Roman" w:hAnsi="Times New Roman" w:cs="Times New Roman"/>
                <w:b/>
                <w:bCs/>
                <w:color w:val="000000"/>
                <w:sz w:val="18"/>
                <w:szCs w:val="18"/>
                <w:lang w:eastAsia="tr-TR"/>
              </w:rPr>
              <w:t>16,676</w:t>
            </w:r>
          </w:p>
        </w:tc>
        <w:tc>
          <w:tcPr>
            <w:tcW w:w="952" w:type="dxa"/>
            <w:tcBorders>
              <w:top w:val="nil"/>
              <w:left w:val="nil"/>
              <w:bottom w:val="single" w:sz="4" w:space="0" w:color="auto"/>
              <w:right w:val="single" w:sz="4" w:space="0" w:color="auto"/>
            </w:tcBorders>
            <w:shd w:val="clear" w:color="auto" w:fill="auto"/>
            <w:noWrap/>
            <w:vAlign w:val="center"/>
            <w:hideMark/>
          </w:tcPr>
          <w:p w14:paraId="1CEF93A6" w14:textId="77777777" w:rsidR="00D11B89" w:rsidRPr="00D11B89" w:rsidRDefault="00D11B89" w:rsidP="00D11B89">
            <w:pPr>
              <w:spacing w:after="0" w:line="240" w:lineRule="auto"/>
              <w:jc w:val="center"/>
              <w:rPr>
                <w:rFonts w:ascii="Times New Roman" w:eastAsia="Times New Roman" w:hAnsi="Times New Roman" w:cs="Times New Roman"/>
                <w:b/>
                <w:bCs/>
                <w:color w:val="000000"/>
                <w:sz w:val="18"/>
                <w:szCs w:val="18"/>
                <w:lang w:eastAsia="tr-TR"/>
              </w:rPr>
            </w:pPr>
            <w:r w:rsidRPr="00D11B89">
              <w:rPr>
                <w:rFonts w:ascii="Times New Roman" w:eastAsia="Times New Roman" w:hAnsi="Times New Roman" w:cs="Times New Roman"/>
                <w:b/>
                <w:bCs/>
                <w:color w:val="000000"/>
                <w:sz w:val="18"/>
                <w:szCs w:val="18"/>
                <w:lang w:eastAsia="tr-TR"/>
              </w:rPr>
              <w:t>97,72</w:t>
            </w:r>
          </w:p>
        </w:tc>
        <w:tc>
          <w:tcPr>
            <w:tcW w:w="1095" w:type="dxa"/>
            <w:tcBorders>
              <w:top w:val="nil"/>
              <w:left w:val="nil"/>
              <w:bottom w:val="single" w:sz="4" w:space="0" w:color="auto"/>
              <w:right w:val="single" w:sz="4" w:space="0" w:color="auto"/>
            </w:tcBorders>
            <w:shd w:val="clear" w:color="auto" w:fill="auto"/>
            <w:noWrap/>
            <w:vAlign w:val="center"/>
            <w:hideMark/>
          </w:tcPr>
          <w:p w14:paraId="2E00160E" w14:textId="77777777" w:rsidR="00D11B89" w:rsidRPr="00D11B89" w:rsidRDefault="00D11B89" w:rsidP="00D11B89">
            <w:pPr>
              <w:spacing w:after="0" w:line="240" w:lineRule="auto"/>
              <w:jc w:val="center"/>
              <w:rPr>
                <w:rFonts w:ascii="Times New Roman" w:eastAsia="Times New Roman" w:hAnsi="Times New Roman" w:cs="Times New Roman"/>
                <w:b/>
                <w:bCs/>
                <w:color w:val="000000"/>
                <w:sz w:val="18"/>
                <w:szCs w:val="18"/>
                <w:lang w:eastAsia="tr-TR"/>
              </w:rPr>
            </w:pPr>
            <w:r w:rsidRPr="00D11B89">
              <w:rPr>
                <w:rFonts w:ascii="Times New Roman" w:eastAsia="Times New Roman" w:hAnsi="Times New Roman" w:cs="Times New Roman"/>
                <w:b/>
                <w:bCs/>
                <w:color w:val="000000"/>
                <w:sz w:val="18"/>
                <w:szCs w:val="18"/>
                <w:lang w:eastAsia="tr-TR"/>
              </w:rPr>
              <w:t>1,56</w:t>
            </w:r>
          </w:p>
        </w:tc>
        <w:tc>
          <w:tcPr>
            <w:tcW w:w="1608" w:type="dxa"/>
            <w:tcBorders>
              <w:top w:val="nil"/>
              <w:left w:val="nil"/>
              <w:bottom w:val="single" w:sz="4" w:space="0" w:color="auto"/>
              <w:right w:val="single" w:sz="4" w:space="0" w:color="auto"/>
            </w:tcBorders>
            <w:shd w:val="clear" w:color="auto" w:fill="auto"/>
            <w:vAlign w:val="center"/>
            <w:hideMark/>
          </w:tcPr>
          <w:p w14:paraId="545AED41" w14:textId="77777777" w:rsidR="00D11B89" w:rsidRPr="00D11B89" w:rsidRDefault="00D11B89" w:rsidP="00D11B89">
            <w:pPr>
              <w:spacing w:after="0" w:line="240" w:lineRule="auto"/>
              <w:jc w:val="center"/>
              <w:rPr>
                <w:rFonts w:ascii="Times New Roman" w:eastAsia="Times New Roman" w:hAnsi="Times New Roman" w:cs="Times New Roman"/>
                <w:b/>
                <w:bCs/>
                <w:color w:val="000000"/>
                <w:sz w:val="18"/>
                <w:szCs w:val="18"/>
                <w:lang w:eastAsia="tr-TR"/>
              </w:rPr>
            </w:pPr>
            <w:r w:rsidRPr="00D11B89">
              <w:rPr>
                <w:rFonts w:ascii="Times New Roman" w:eastAsia="Times New Roman" w:hAnsi="Times New Roman" w:cs="Times New Roman"/>
                <w:b/>
                <w:bCs/>
                <w:color w:val="000000"/>
                <w:sz w:val="18"/>
                <w:szCs w:val="18"/>
                <w:lang w:eastAsia="tr-TR"/>
              </w:rPr>
              <w:t>0,038</w:t>
            </w:r>
          </w:p>
        </w:tc>
        <w:tc>
          <w:tcPr>
            <w:tcW w:w="738" w:type="dxa"/>
            <w:tcBorders>
              <w:top w:val="nil"/>
              <w:left w:val="nil"/>
              <w:bottom w:val="single" w:sz="4" w:space="0" w:color="auto"/>
              <w:right w:val="single" w:sz="4" w:space="0" w:color="auto"/>
            </w:tcBorders>
            <w:shd w:val="clear" w:color="auto" w:fill="auto"/>
            <w:noWrap/>
            <w:vAlign w:val="center"/>
            <w:hideMark/>
          </w:tcPr>
          <w:p w14:paraId="3F4CAC1B" w14:textId="77777777" w:rsidR="00D11B89" w:rsidRPr="00D11B89" w:rsidRDefault="00D11B89" w:rsidP="00D11B89">
            <w:pPr>
              <w:spacing w:after="0" w:line="240" w:lineRule="auto"/>
              <w:jc w:val="center"/>
              <w:rPr>
                <w:rFonts w:ascii="Times New Roman" w:eastAsia="Times New Roman" w:hAnsi="Times New Roman" w:cs="Times New Roman"/>
                <w:b/>
                <w:bCs/>
                <w:color w:val="000000"/>
                <w:sz w:val="18"/>
                <w:szCs w:val="18"/>
                <w:lang w:eastAsia="tr-TR"/>
              </w:rPr>
            </w:pPr>
            <w:r w:rsidRPr="00D11B89">
              <w:rPr>
                <w:rFonts w:ascii="Times New Roman" w:eastAsia="Times New Roman" w:hAnsi="Times New Roman" w:cs="Times New Roman"/>
                <w:b/>
                <w:bCs/>
                <w:color w:val="000000"/>
                <w:sz w:val="18"/>
                <w:szCs w:val="18"/>
                <w:lang w:eastAsia="tr-TR"/>
              </w:rPr>
              <w:t>0,11</w:t>
            </w:r>
          </w:p>
        </w:tc>
        <w:tc>
          <w:tcPr>
            <w:tcW w:w="1322" w:type="dxa"/>
            <w:tcBorders>
              <w:top w:val="nil"/>
              <w:left w:val="nil"/>
              <w:bottom w:val="single" w:sz="4" w:space="0" w:color="auto"/>
              <w:right w:val="single" w:sz="4" w:space="0" w:color="auto"/>
            </w:tcBorders>
            <w:shd w:val="clear" w:color="auto" w:fill="auto"/>
            <w:noWrap/>
            <w:vAlign w:val="center"/>
            <w:hideMark/>
          </w:tcPr>
          <w:p w14:paraId="7B736B4F" w14:textId="77777777" w:rsidR="00D11B89" w:rsidRPr="00D11B89" w:rsidRDefault="00D11B89" w:rsidP="00D11B89">
            <w:pPr>
              <w:spacing w:after="0" w:line="240" w:lineRule="auto"/>
              <w:jc w:val="center"/>
              <w:rPr>
                <w:rFonts w:ascii="Times New Roman" w:eastAsia="Times New Roman" w:hAnsi="Times New Roman" w:cs="Times New Roman"/>
                <w:b/>
                <w:bCs/>
                <w:color w:val="000000"/>
                <w:sz w:val="18"/>
                <w:szCs w:val="18"/>
                <w:lang w:eastAsia="tr-TR"/>
              </w:rPr>
            </w:pPr>
            <w:r w:rsidRPr="00D11B89">
              <w:rPr>
                <w:rFonts w:ascii="Times New Roman" w:eastAsia="Times New Roman" w:hAnsi="Times New Roman" w:cs="Times New Roman"/>
                <w:b/>
                <w:bCs/>
                <w:color w:val="000000"/>
                <w:sz w:val="18"/>
                <w:szCs w:val="18"/>
                <w:lang w:eastAsia="tr-TR"/>
              </w:rPr>
              <w:t>370.621.745,72</w:t>
            </w:r>
          </w:p>
        </w:tc>
      </w:tr>
      <w:tr w:rsidR="00D11B89" w:rsidRPr="00D11B89" w14:paraId="0273A984" w14:textId="77777777" w:rsidTr="00D11B89">
        <w:trPr>
          <w:trHeight w:val="456"/>
        </w:trPr>
        <w:tc>
          <w:tcPr>
            <w:tcW w:w="702" w:type="dxa"/>
            <w:tcBorders>
              <w:top w:val="nil"/>
              <w:left w:val="single" w:sz="4" w:space="0" w:color="auto"/>
              <w:bottom w:val="single" w:sz="4" w:space="0" w:color="auto"/>
              <w:right w:val="single" w:sz="4" w:space="0" w:color="auto"/>
            </w:tcBorders>
            <w:shd w:val="clear" w:color="auto" w:fill="auto"/>
            <w:noWrap/>
            <w:vAlign w:val="center"/>
            <w:hideMark/>
          </w:tcPr>
          <w:p w14:paraId="1CD9222F" w14:textId="77777777" w:rsidR="00D11B89" w:rsidRPr="00D11B89" w:rsidRDefault="00D11B89" w:rsidP="00D11B89">
            <w:pPr>
              <w:spacing w:after="0" w:line="240" w:lineRule="auto"/>
              <w:jc w:val="center"/>
              <w:rPr>
                <w:rFonts w:ascii="Times New Roman" w:eastAsia="Times New Roman" w:hAnsi="Times New Roman" w:cs="Times New Roman"/>
                <w:b/>
                <w:bCs/>
                <w:color w:val="000000"/>
                <w:sz w:val="18"/>
                <w:szCs w:val="18"/>
                <w:lang w:eastAsia="tr-TR"/>
              </w:rPr>
            </w:pPr>
            <w:r w:rsidRPr="00D11B89">
              <w:rPr>
                <w:rFonts w:ascii="Times New Roman" w:eastAsia="Times New Roman" w:hAnsi="Times New Roman" w:cs="Times New Roman"/>
                <w:b/>
                <w:bCs/>
                <w:color w:val="000000"/>
                <w:sz w:val="18"/>
                <w:szCs w:val="18"/>
                <w:lang w:eastAsia="tr-TR"/>
              </w:rPr>
              <w:t>2023</w:t>
            </w:r>
          </w:p>
        </w:tc>
        <w:tc>
          <w:tcPr>
            <w:tcW w:w="702" w:type="dxa"/>
            <w:tcBorders>
              <w:top w:val="nil"/>
              <w:left w:val="nil"/>
              <w:bottom w:val="single" w:sz="4" w:space="0" w:color="auto"/>
              <w:right w:val="single" w:sz="4" w:space="0" w:color="auto"/>
            </w:tcBorders>
            <w:shd w:val="clear" w:color="auto" w:fill="auto"/>
            <w:noWrap/>
            <w:vAlign w:val="center"/>
            <w:hideMark/>
          </w:tcPr>
          <w:p w14:paraId="51011DDF" w14:textId="77777777" w:rsidR="00D11B89" w:rsidRPr="00D11B89" w:rsidRDefault="00D11B89" w:rsidP="00D11B89">
            <w:pPr>
              <w:spacing w:after="0" w:line="240" w:lineRule="auto"/>
              <w:jc w:val="center"/>
              <w:rPr>
                <w:rFonts w:ascii="Times New Roman" w:eastAsia="Times New Roman" w:hAnsi="Times New Roman" w:cs="Times New Roman"/>
                <w:b/>
                <w:bCs/>
                <w:color w:val="000000"/>
                <w:sz w:val="18"/>
                <w:szCs w:val="18"/>
                <w:lang w:eastAsia="tr-TR"/>
              </w:rPr>
            </w:pPr>
            <w:r w:rsidRPr="00D11B89">
              <w:rPr>
                <w:rFonts w:ascii="Times New Roman" w:eastAsia="Times New Roman" w:hAnsi="Times New Roman" w:cs="Times New Roman"/>
                <w:b/>
                <w:bCs/>
                <w:color w:val="000000"/>
                <w:sz w:val="18"/>
                <w:szCs w:val="18"/>
                <w:lang w:eastAsia="tr-TR"/>
              </w:rPr>
              <w:t>35,54</w:t>
            </w:r>
          </w:p>
        </w:tc>
        <w:tc>
          <w:tcPr>
            <w:tcW w:w="1167" w:type="dxa"/>
            <w:tcBorders>
              <w:top w:val="nil"/>
              <w:left w:val="nil"/>
              <w:bottom w:val="single" w:sz="4" w:space="0" w:color="auto"/>
              <w:right w:val="single" w:sz="4" w:space="0" w:color="auto"/>
            </w:tcBorders>
            <w:shd w:val="clear" w:color="auto" w:fill="auto"/>
            <w:noWrap/>
            <w:vAlign w:val="center"/>
            <w:hideMark/>
          </w:tcPr>
          <w:p w14:paraId="32E3C1B7" w14:textId="77777777" w:rsidR="00D11B89" w:rsidRPr="00D11B89" w:rsidRDefault="00D11B89" w:rsidP="00D11B89">
            <w:pPr>
              <w:spacing w:after="0" w:line="240" w:lineRule="auto"/>
              <w:jc w:val="center"/>
              <w:rPr>
                <w:rFonts w:ascii="Times New Roman" w:eastAsia="Times New Roman" w:hAnsi="Times New Roman" w:cs="Times New Roman"/>
                <w:b/>
                <w:bCs/>
                <w:color w:val="000000"/>
                <w:sz w:val="18"/>
                <w:szCs w:val="18"/>
                <w:lang w:eastAsia="tr-TR"/>
              </w:rPr>
            </w:pPr>
            <w:r w:rsidRPr="00D11B89">
              <w:rPr>
                <w:rFonts w:ascii="Times New Roman" w:eastAsia="Times New Roman" w:hAnsi="Times New Roman" w:cs="Times New Roman"/>
                <w:b/>
                <w:bCs/>
                <w:color w:val="000000"/>
                <w:sz w:val="18"/>
                <w:szCs w:val="18"/>
                <w:lang w:eastAsia="tr-TR"/>
              </w:rPr>
              <w:t>28,334</w:t>
            </w:r>
          </w:p>
        </w:tc>
        <w:tc>
          <w:tcPr>
            <w:tcW w:w="952" w:type="dxa"/>
            <w:tcBorders>
              <w:top w:val="nil"/>
              <w:left w:val="nil"/>
              <w:bottom w:val="single" w:sz="4" w:space="0" w:color="auto"/>
              <w:right w:val="single" w:sz="4" w:space="0" w:color="auto"/>
            </w:tcBorders>
            <w:shd w:val="clear" w:color="auto" w:fill="auto"/>
            <w:noWrap/>
            <w:vAlign w:val="center"/>
            <w:hideMark/>
          </w:tcPr>
          <w:p w14:paraId="668B4AD1" w14:textId="77777777" w:rsidR="00D11B89" w:rsidRPr="00D11B89" w:rsidRDefault="00D11B89" w:rsidP="00D11B89">
            <w:pPr>
              <w:spacing w:after="0" w:line="240" w:lineRule="auto"/>
              <w:jc w:val="center"/>
              <w:rPr>
                <w:rFonts w:ascii="Times New Roman" w:eastAsia="Times New Roman" w:hAnsi="Times New Roman" w:cs="Times New Roman"/>
                <w:b/>
                <w:bCs/>
                <w:color w:val="000000"/>
                <w:sz w:val="18"/>
                <w:szCs w:val="18"/>
                <w:lang w:eastAsia="tr-TR"/>
              </w:rPr>
            </w:pPr>
            <w:r w:rsidRPr="00D11B89">
              <w:rPr>
                <w:rFonts w:ascii="Times New Roman" w:eastAsia="Times New Roman" w:hAnsi="Times New Roman" w:cs="Times New Roman"/>
                <w:b/>
                <w:bCs/>
                <w:color w:val="000000"/>
                <w:sz w:val="18"/>
                <w:szCs w:val="18"/>
                <w:lang w:eastAsia="tr-TR"/>
              </w:rPr>
              <w:t>44,22</w:t>
            </w:r>
          </w:p>
        </w:tc>
        <w:tc>
          <w:tcPr>
            <w:tcW w:w="1095" w:type="dxa"/>
            <w:tcBorders>
              <w:top w:val="nil"/>
              <w:left w:val="nil"/>
              <w:bottom w:val="single" w:sz="4" w:space="0" w:color="auto"/>
              <w:right w:val="single" w:sz="4" w:space="0" w:color="auto"/>
            </w:tcBorders>
            <w:shd w:val="clear" w:color="auto" w:fill="auto"/>
            <w:noWrap/>
            <w:vAlign w:val="center"/>
            <w:hideMark/>
          </w:tcPr>
          <w:p w14:paraId="08C21CC1" w14:textId="77777777" w:rsidR="00D11B89" w:rsidRPr="00D11B89" w:rsidRDefault="00D11B89" w:rsidP="00D11B89">
            <w:pPr>
              <w:spacing w:after="0" w:line="240" w:lineRule="auto"/>
              <w:jc w:val="center"/>
              <w:rPr>
                <w:rFonts w:ascii="Times New Roman" w:eastAsia="Times New Roman" w:hAnsi="Times New Roman" w:cs="Times New Roman"/>
                <w:b/>
                <w:bCs/>
                <w:color w:val="000000"/>
                <w:sz w:val="18"/>
                <w:szCs w:val="18"/>
                <w:lang w:eastAsia="tr-TR"/>
              </w:rPr>
            </w:pPr>
            <w:r w:rsidRPr="00D11B89">
              <w:rPr>
                <w:rFonts w:ascii="Times New Roman" w:eastAsia="Times New Roman" w:hAnsi="Times New Roman" w:cs="Times New Roman"/>
                <w:b/>
                <w:bCs/>
                <w:color w:val="000000"/>
                <w:sz w:val="18"/>
                <w:szCs w:val="18"/>
                <w:lang w:eastAsia="tr-TR"/>
              </w:rPr>
              <w:t>2,06</w:t>
            </w:r>
          </w:p>
        </w:tc>
        <w:tc>
          <w:tcPr>
            <w:tcW w:w="1608" w:type="dxa"/>
            <w:tcBorders>
              <w:top w:val="nil"/>
              <w:left w:val="nil"/>
              <w:bottom w:val="single" w:sz="4" w:space="0" w:color="auto"/>
              <w:right w:val="single" w:sz="4" w:space="0" w:color="auto"/>
            </w:tcBorders>
            <w:shd w:val="clear" w:color="auto" w:fill="auto"/>
            <w:vAlign w:val="center"/>
            <w:hideMark/>
          </w:tcPr>
          <w:p w14:paraId="19D5D003" w14:textId="77777777" w:rsidR="00D11B89" w:rsidRPr="00D11B89" w:rsidRDefault="00D11B89" w:rsidP="00D11B89">
            <w:pPr>
              <w:spacing w:after="0" w:line="240" w:lineRule="auto"/>
              <w:jc w:val="center"/>
              <w:rPr>
                <w:rFonts w:ascii="Times New Roman" w:eastAsia="Times New Roman" w:hAnsi="Times New Roman" w:cs="Times New Roman"/>
                <w:b/>
                <w:bCs/>
                <w:color w:val="000000"/>
                <w:sz w:val="18"/>
                <w:szCs w:val="18"/>
                <w:lang w:eastAsia="tr-TR"/>
              </w:rPr>
            </w:pPr>
            <w:r w:rsidRPr="00D11B89">
              <w:rPr>
                <w:rFonts w:ascii="Times New Roman" w:eastAsia="Times New Roman" w:hAnsi="Times New Roman" w:cs="Times New Roman"/>
                <w:b/>
                <w:bCs/>
                <w:color w:val="000000"/>
                <w:sz w:val="18"/>
                <w:szCs w:val="18"/>
                <w:lang w:eastAsia="tr-TR"/>
              </w:rPr>
              <w:t>0,073</w:t>
            </w:r>
          </w:p>
        </w:tc>
        <w:tc>
          <w:tcPr>
            <w:tcW w:w="738" w:type="dxa"/>
            <w:tcBorders>
              <w:top w:val="nil"/>
              <w:left w:val="nil"/>
              <w:bottom w:val="single" w:sz="4" w:space="0" w:color="auto"/>
              <w:right w:val="single" w:sz="4" w:space="0" w:color="auto"/>
            </w:tcBorders>
            <w:shd w:val="clear" w:color="auto" w:fill="auto"/>
            <w:noWrap/>
            <w:vAlign w:val="center"/>
            <w:hideMark/>
          </w:tcPr>
          <w:p w14:paraId="3A99C9E6" w14:textId="77777777" w:rsidR="00D11B89" w:rsidRPr="00D11B89" w:rsidRDefault="00D11B89" w:rsidP="00D11B89">
            <w:pPr>
              <w:spacing w:after="0" w:line="240" w:lineRule="auto"/>
              <w:jc w:val="center"/>
              <w:rPr>
                <w:rFonts w:ascii="Times New Roman" w:eastAsia="Times New Roman" w:hAnsi="Times New Roman" w:cs="Times New Roman"/>
                <w:b/>
                <w:bCs/>
                <w:color w:val="000000"/>
                <w:sz w:val="18"/>
                <w:szCs w:val="18"/>
                <w:lang w:eastAsia="tr-TR"/>
              </w:rPr>
            </w:pPr>
            <w:r w:rsidRPr="00D11B89">
              <w:rPr>
                <w:rFonts w:ascii="Times New Roman" w:eastAsia="Times New Roman" w:hAnsi="Times New Roman" w:cs="Times New Roman"/>
                <w:b/>
                <w:bCs/>
                <w:color w:val="000000"/>
                <w:sz w:val="18"/>
                <w:szCs w:val="18"/>
                <w:lang w:eastAsia="tr-TR"/>
              </w:rPr>
              <w:t>0,04</w:t>
            </w:r>
          </w:p>
        </w:tc>
        <w:tc>
          <w:tcPr>
            <w:tcW w:w="1322" w:type="dxa"/>
            <w:tcBorders>
              <w:top w:val="nil"/>
              <w:left w:val="nil"/>
              <w:bottom w:val="single" w:sz="4" w:space="0" w:color="auto"/>
              <w:right w:val="single" w:sz="4" w:space="0" w:color="auto"/>
            </w:tcBorders>
            <w:shd w:val="clear" w:color="auto" w:fill="auto"/>
            <w:noWrap/>
            <w:vAlign w:val="center"/>
            <w:hideMark/>
          </w:tcPr>
          <w:p w14:paraId="38E348FB" w14:textId="77777777" w:rsidR="00D11B89" w:rsidRPr="00D11B89" w:rsidRDefault="00D11B89" w:rsidP="00D11B89">
            <w:pPr>
              <w:spacing w:after="0" w:line="240" w:lineRule="auto"/>
              <w:jc w:val="center"/>
              <w:rPr>
                <w:rFonts w:ascii="Times New Roman" w:eastAsia="Times New Roman" w:hAnsi="Times New Roman" w:cs="Times New Roman"/>
                <w:b/>
                <w:bCs/>
                <w:color w:val="000000"/>
                <w:sz w:val="18"/>
                <w:szCs w:val="18"/>
                <w:lang w:eastAsia="tr-TR"/>
              </w:rPr>
            </w:pPr>
            <w:r w:rsidRPr="00D11B89">
              <w:rPr>
                <w:rFonts w:ascii="Times New Roman" w:eastAsia="Times New Roman" w:hAnsi="Times New Roman" w:cs="Times New Roman"/>
                <w:b/>
                <w:bCs/>
                <w:color w:val="000000"/>
                <w:sz w:val="18"/>
                <w:szCs w:val="18"/>
                <w:lang w:eastAsia="tr-TR"/>
              </w:rPr>
              <w:t>470.384.671,26</w:t>
            </w:r>
          </w:p>
        </w:tc>
      </w:tr>
      <w:tr w:rsidR="00D11B89" w:rsidRPr="00D11B89" w14:paraId="2CD6CC95" w14:textId="77777777" w:rsidTr="00D11B89">
        <w:trPr>
          <w:trHeight w:val="456"/>
        </w:trPr>
        <w:tc>
          <w:tcPr>
            <w:tcW w:w="702" w:type="dxa"/>
            <w:tcBorders>
              <w:top w:val="nil"/>
              <w:left w:val="single" w:sz="4" w:space="0" w:color="auto"/>
              <w:bottom w:val="single" w:sz="4" w:space="0" w:color="auto"/>
              <w:right w:val="single" w:sz="4" w:space="0" w:color="auto"/>
            </w:tcBorders>
            <w:shd w:val="clear" w:color="auto" w:fill="auto"/>
            <w:noWrap/>
            <w:vAlign w:val="center"/>
            <w:hideMark/>
          </w:tcPr>
          <w:p w14:paraId="2A3AE8BF" w14:textId="77777777" w:rsidR="00D11B89" w:rsidRPr="00D11B89" w:rsidRDefault="00D11B89" w:rsidP="00D11B89">
            <w:pPr>
              <w:spacing w:after="0" w:line="240" w:lineRule="auto"/>
              <w:jc w:val="center"/>
              <w:rPr>
                <w:rFonts w:ascii="Times New Roman" w:eastAsia="Times New Roman" w:hAnsi="Times New Roman" w:cs="Times New Roman"/>
                <w:b/>
                <w:bCs/>
                <w:color w:val="000000"/>
                <w:sz w:val="18"/>
                <w:szCs w:val="18"/>
                <w:lang w:eastAsia="tr-TR"/>
              </w:rPr>
            </w:pPr>
            <w:r w:rsidRPr="00D11B89">
              <w:rPr>
                <w:rFonts w:ascii="Times New Roman" w:eastAsia="Times New Roman" w:hAnsi="Times New Roman" w:cs="Times New Roman"/>
                <w:b/>
                <w:bCs/>
                <w:color w:val="000000"/>
                <w:sz w:val="18"/>
                <w:szCs w:val="18"/>
                <w:lang w:eastAsia="tr-TR"/>
              </w:rPr>
              <w:t>2024</w:t>
            </w:r>
          </w:p>
        </w:tc>
        <w:tc>
          <w:tcPr>
            <w:tcW w:w="702" w:type="dxa"/>
            <w:tcBorders>
              <w:top w:val="nil"/>
              <w:left w:val="nil"/>
              <w:bottom w:val="single" w:sz="4" w:space="0" w:color="auto"/>
              <w:right w:val="single" w:sz="4" w:space="0" w:color="auto"/>
            </w:tcBorders>
            <w:shd w:val="clear" w:color="auto" w:fill="auto"/>
            <w:noWrap/>
            <w:vAlign w:val="center"/>
            <w:hideMark/>
          </w:tcPr>
          <w:p w14:paraId="30FFBF48" w14:textId="77777777" w:rsidR="00D11B89" w:rsidRPr="00D11B89" w:rsidRDefault="00D11B89" w:rsidP="00D11B89">
            <w:pPr>
              <w:spacing w:after="0" w:line="240" w:lineRule="auto"/>
              <w:jc w:val="center"/>
              <w:rPr>
                <w:rFonts w:ascii="Times New Roman" w:eastAsia="Times New Roman" w:hAnsi="Times New Roman" w:cs="Times New Roman"/>
                <w:b/>
                <w:bCs/>
                <w:color w:val="000000"/>
                <w:sz w:val="18"/>
                <w:szCs w:val="18"/>
                <w:lang w:eastAsia="tr-TR"/>
              </w:rPr>
            </w:pPr>
            <w:r w:rsidRPr="00D11B89">
              <w:rPr>
                <w:rFonts w:ascii="Times New Roman" w:eastAsia="Times New Roman" w:hAnsi="Times New Roman" w:cs="Times New Roman"/>
                <w:b/>
                <w:bCs/>
                <w:color w:val="000000"/>
                <w:sz w:val="18"/>
                <w:szCs w:val="18"/>
                <w:lang w:eastAsia="tr-TR"/>
              </w:rPr>
              <w:t>53,95</w:t>
            </w:r>
          </w:p>
        </w:tc>
        <w:tc>
          <w:tcPr>
            <w:tcW w:w="1167" w:type="dxa"/>
            <w:tcBorders>
              <w:top w:val="nil"/>
              <w:left w:val="nil"/>
              <w:bottom w:val="single" w:sz="4" w:space="0" w:color="auto"/>
              <w:right w:val="single" w:sz="4" w:space="0" w:color="auto"/>
            </w:tcBorders>
            <w:shd w:val="clear" w:color="auto" w:fill="auto"/>
            <w:noWrap/>
            <w:vAlign w:val="center"/>
            <w:hideMark/>
          </w:tcPr>
          <w:p w14:paraId="5E59FA1B" w14:textId="77777777" w:rsidR="00D11B89" w:rsidRPr="00D11B89" w:rsidRDefault="00D11B89" w:rsidP="00D11B89">
            <w:pPr>
              <w:spacing w:after="0" w:line="240" w:lineRule="auto"/>
              <w:jc w:val="center"/>
              <w:rPr>
                <w:rFonts w:ascii="Times New Roman" w:eastAsia="Times New Roman" w:hAnsi="Times New Roman" w:cs="Times New Roman"/>
                <w:b/>
                <w:bCs/>
                <w:color w:val="000000"/>
                <w:sz w:val="18"/>
                <w:szCs w:val="18"/>
                <w:lang w:eastAsia="tr-TR"/>
              </w:rPr>
            </w:pPr>
            <w:r w:rsidRPr="00D11B89">
              <w:rPr>
                <w:rFonts w:ascii="Times New Roman" w:eastAsia="Times New Roman" w:hAnsi="Times New Roman" w:cs="Times New Roman"/>
                <w:b/>
                <w:bCs/>
                <w:color w:val="000000"/>
                <w:sz w:val="18"/>
                <w:szCs w:val="18"/>
                <w:lang w:eastAsia="tr-TR"/>
              </w:rPr>
              <w:t>27,407</w:t>
            </w:r>
          </w:p>
        </w:tc>
        <w:tc>
          <w:tcPr>
            <w:tcW w:w="952" w:type="dxa"/>
            <w:tcBorders>
              <w:top w:val="nil"/>
              <w:left w:val="nil"/>
              <w:bottom w:val="single" w:sz="4" w:space="0" w:color="auto"/>
              <w:right w:val="single" w:sz="4" w:space="0" w:color="auto"/>
            </w:tcBorders>
            <w:shd w:val="clear" w:color="auto" w:fill="auto"/>
            <w:noWrap/>
            <w:vAlign w:val="center"/>
            <w:hideMark/>
          </w:tcPr>
          <w:p w14:paraId="3CDCCC8E" w14:textId="77777777" w:rsidR="00D11B89" w:rsidRPr="00D11B89" w:rsidRDefault="00D11B89" w:rsidP="00D11B89">
            <w:pPr>
              <w:spacing w:after="0" w:line="240" w:lineRule="auto"/>
              <w:jc w:val="center"/>
              <w:rPr>
                <w:rFonts w:ascii="Times New Roman" w:eastAsia="Times New Roman" w:hAnsi="Times New Roman" w:cs="Times New Roman"/>
                <w:b/>
                <w:bCs/>
                <w:color w:val="000000"/>
                <w:sz w:val="18"/>
                <w:szCs w:val="18"/>
                <w:lang w:eastAsia="tr-TR"/>
              </w:rPr>
            </w:pPr>
            <w:r w:rsidRPr="00D11B89">
              <w:rPr>
                <w:rFonts w:ascii="Times New Roman" w:eastAsia="Times New Roman" w:hAnsi="Times New Roman" w:cs="Times New Roman"/>
                <w:b/>
                <w:bCs/>
                <w:color w:val="000000"/>
                <w:sz w:val="18"/>
                <w:szCs w:val="18"/>
                <w:lang w:eastAsia="tr-TR"/>
              </w:rPr>
              <w:t>19,49</w:t>
            </w:r>
          </w:p>
        </w:tc>
        <w:tc>
          <w:tcPr>
            <w:tcW w:w="1095" w:type="dxa"/>
            <w:tcBorders>
              <w:top w:val="nil"/>
              <w:left w:val="nil"/>
              <w:bottom w:val="single" w:sz="4" w:space="0" w:color="auto"/>
              <w:right w:val="single" w:sz="4" w:space="0" w:color="auto"/>
            </w:tcBorders>
            <w:shd w:val="clear" w:color="auto" w:fill="auto"/>
            <w:noWrap/>
            <w:vAlign w:val="center"/>
            <w:hideMark/>
          </w:tcPr>
          <w:p w14:paraId="7DA028E4" w14:textId="77777777" w:rsidR="00D11B89" w:rsidRPr="00D11B89" w:rsidRDefault="00D11B89" w:rsidP="00D11B89">
            <w:pPr>
              <w:spacing w:after="0" w:line="240" w:lineRule="auto"/>
              <w:jc w:val="center"/>
              <w:rPr>
                <w:rFonts w:ascii="Times New Roman" w:eastAsia="Times New Roman" w:hAnsi="Times New Roman" w:cs="Times New Roman"/>
                <w:b/>
                <w:bCs/>
                <w:color w:val="000000"/>
                <w:sz w:val="18"/>
                <w:szCs w:val="18"/>
                <w:lang w:eastAsia="tr-TR"/>
              </w:rPr>
            </w:pPr>
            <w:r w:rsidRPr="00D11B89">
              <w:rPr>
                <w:rFonts w:ascii="Times New Roman" w:eastAsia="Times New Roman" w:hAnsi="Times New Roman" w:cs="Times New Roman"/>
                <w:b/>
                <w:bCs/>
                <w:color w:val="000000"/>
                <w:sz w:val="18"/>
                <w:szCs w:val="18"/>
                <w:lang w:eastAsia="tr-TR"/>
              </w:rPr>
              <w:t>2,23</w:t>
            </w:r>
          </w:p>
        </w:tc>
        <w:tc>
          <w:tcPr>
            <w:tcW w:w="1608" w:type="dxa"/>
            <w:tcBorders>
              <w:top w:val="nil"/>
              <w:left w:val="nil"/>
              <w:bottom w:val="single" w:sz="4" w:space="0" w:color="auto"/>
              <w:right w:val="single" w:sz="4" w:space="0" w:color="auto"/>
            </w:tcBorders>
            <w:shd w:val="clear" w:color="auto" w:fill="auto"/>
            <w:vAlign w:val="center"/>
            <w:hideMark/>
          </w:tcPr>
          <w:p w14:paraId="044DB3B5" w14:textId="77777777" w:rsidR="00D11B89" w:rsidRPr="00D11B89" w:rsidRDefault="00D11B89" w:rsidP="00D11B89">
            <w:pPr>
              <w:spacing w:after="0" w:line="240" w:lineRule="auto"/>
              <w:jc w:val="center"/>
              <w:rPr>
                <w:rFonts w:ascii="Times New Roman" w:eastAsia="Times New Roman" w:hAnsi="Times New Roman" w:cs="Times New Roman"/>
                <w:b/>
                <w:bCs/>
                <w:color w:val="000000"/>
                <w:sz w:val="18"/>
                <w:szCs w:val="18"/>
                <w:lang w:eastAsia="tr-TR"/>
              </w:rPr>
            </w:pPr>
            <w:r w:rsidRPr="00D11B89">
              <w:rPr>
                <w:rFonts w:ascii="Times New Roman" w:eastAsia="Times New Roman" w:hAnsi="Times New Roman" w:cs="Times New Roman"/>
                <w:b/>
                <w:bCs/>
                <w:color w:val="000000"/>
                <w:sz w:val="18"/>
                <w:szCs w:val="18"/>
                <w:lang w:eastAsia="tr-TR"/>
              </w:rPr>
              <w:t>0,144</w:t>
            </w:r>
          </w:p>
        </w:tc>
        <w:tc>
          <w:tcPr>
            <w:tcW w:w="738" w:type="dxa"/>
            <w:tcBorders>
              <w:top w:val="nil"/>
              <w:left w:val="nil"/>
              <w:bottom w:val="single" w:sz="4" w:space="0" w:color="auto"/>
              <w:right w:val="single" w:sz="4" w:space="0" w:color="auto"/>
            </w:tcBorders>
            <w:shd w:val="clear" w:color="auto" w:fill="auto"/>
            <w:noWrap/>
            <w:vAlign w:val="center"/>
            <w:hideMark/>
          </w:tcPr>
          <w:p w14:paraId="33F3EA6A" w14:textId="77777777" w:rsidR="00D11B89" w:rsidRPr="00D11B89" w:rsidRDefault="00D11B89" w:rsidP="00D11B89">
            <w:pPr>
              <w:spacing w:after="0" w:line="240" w:lineRule="auto"/>
              <w:jc w:val="center"/>
              <w:rPr>
                <w:rFonts w:ascii="Times New Roman" w:eastAsia="Times New Roman" w:hAnsi="Times New Roman" w:cs="Times New Roman"/>
                <w:b/>
                <w:bCs/>
                <w:color w:val="000000"/>
                <w:sz w:val="18"/>
                <w:szCs w:val="18"/>
                <w:lang w:eastAsia="tr-TR"/>
              </w:rPr>
            </w:pPr>
            <w:r w:rsidRPr="00D11B89">
              <w:rPr>
                <w:rFonts w:ascii="Times New Roman" w:eastAsia="Times New Roman" w:hAnsi="Times New Roman" w:cs="Times New Roman"/>
                <w:b/>
                <w:bCs/>
                <w:color w:val="000000"/>
                <w:sz w:val="18"/>
                <w:szCs w:val="18"/>
                <w:lang w:eastAsia="tr-TR"/>
              </w:rPr>
              <w:t>0,18</w:t>
            </w:r>
          </w:p>
        </w:tc>
        <w:tc>
          <w:tcPr>
            <w:tcW w:w="1322" w:type="dxa"/>
            <w:tcBorders>
              <w:top w:val="nil"/>
              <w:left w:val="nil"/>
              <w:bottom w:val="single" w:sz="4" w:space="0" w:color="auto"/>
              <w:right w:val="single" w:sz="4" w:space="0" w:color="auto"/>
            </w:tcBorders>
            <w:shd w:val="clear" w:color="auto" w:fill="auto"/>
            <w:noWrap/>
            <w:vAlign w:val="center"/>
            <w:hideMark/>
          </w:tcPr>
          <w:p w14:paraId="2F74BF2C" w14:textId="77777777" w:rsidR="00D11B89" w:rsidRPr="00D11B89" w:rsidRDefault="00D11B89" w:rsidP="00D11B89">
            <w:pPr>
              <w:spacing w:after="0" w:line="240" w:lineRule="auto"/>
              <w:jc w:val="center"/>
              <w:rPr>
                <w:rFonts w:ascii="Times New Roman" w:eastAsia="Times New Roman" w:hAnsi="Times New Roman" w:cs="Times New Roman"/>
                <w:b/>
                <w:bCs/>
                <w:color w:val="000000"/>
                <w:sz w:val="18"/>
                <w:szCs w:val="18"/>
                <w:lang w:eastAsia="tr-TR"/>
              </w:rPr>
            </w:pPr>
            <w:r w:rsidRPr="00D11B89">
              <w:rPr>
                <w:rFonts w:ascii="Times New Roman" w:eastAsia="Times New Roman" w:hAnsi="Times New Roman" w:cs="Times New Roman"/>
                <w:b/>
                <w:bCs/>
                <w:color w:val="000000"/>
                <w:sz w:val="18"/>
                <w:szCs w:val="18"/>
                <w:lang w:eastAsia="tr-TR"/>
              </w:rPr>
              <w:t>876.042.444,42</w:t>
            </w:r>
          </w:p>
        </w:tc>
      </w:tr>
    </w:tbl>
    <w:p w14:paraId="7A161A44" w14:textId="77777777" w:rsidR="00106889" w:rsidRPr="0009410E" w:rsidRDefault="00106889" w:rsidP="00032E31">
      <w:pPr>
        <w:spacing w:after="0"/>
        <w:jc w:val="both"/>
        <w:rPr>
          <w:rFonts w:ascii="Times New Roman" w:hAnsi="Times New Roman" w:cs="Times New Roman"/>
          <w:sz w:val="24"/>
          <w:szCs w:val="24"/>
        </w:rPr>
      </w:pPr>
    </w:p>
    <w:p w14:paraId="3CFA9904" w14:textId="77777777" w:rsidR="00621CF3" w:rsidRPr="0009410E" w:rsidRDefault="00030329" w:rsidP="00032E31">
      <w:pPr>
        <w:spacing w:after="0"/>
        <w:jc w:val="both"/>
        <w:rPr>
          <w:rFonts w:ascii="Times New Roman" w:hAnsi="Times New Roman" w:cs="Times New Roman"/>
          <w:sz w:val="24"/>
          <w:szCs w:val="24"/>
        </w:rPr>
      </w:pPr>
      <w:r w:rsidRPr="0009410E">
        <w:rPr>
          <w:rFonts w:ascii="Times New Roman" w:hAnsi="Times New Roman" w:cs="Times New Roman"/>
          <w:sz w:val="24"/>
          <w:szCs w:val="24"/>
        </w:rPr>
        <w:t>(*)</w:t>
      </w:r>
      <w:r w:rsidRPr="0009410E">
        <w:rPr>
          <w:rFonts w:ascii="Times New Roman" w:hAnsi="Times New Roman" w:cs="Times New Roman"/>
          <w:sz w:val="24"/>
          <w:szCs w:val="24"/>
        </w:rPr>
        <w:tab/>
      </w:r>
      <w:r w:rsidR="005C70A1" w:rsidRPr="0009410E">
        <w:rPr>
          <w:rFonts w:ascii="Times New Roman" w:hAnsi="Times New Roman" w:cs="Times New Roman"/>
          <w:sz w:val="24"/>
          <w:szCs w:val="24"/>
        </w:rPr>
        <w:t>Eşik Değer</w:t>
      </w:r>
      <w:r w:rsidRPr="0009410E">
        <w:rPr>
          <w:rFonts w:ascii="Times New Roman" w:hAnsi="Times New Roman" w:cs="Times New Roman"/>
          <w:sz w:val="24"/>
          <w:szCs w:val="24"/>
        </w:rPr>
        <w:t>: BIST-KYD 1 Aylık Gösterge TL Mevduat Endeksi’dir.</w:t>
      </w:r>
    </w:p>
    <w:p w14:paraId="74CD0119" w14:textId="78F0C73C" w:rsidR="005F5413" w:rsidRPr="0009410E" w:rsidRDefault="005F5413" w:rsidP="00032E31">
      <w:pPr>
        <w:spacing w:after="0"/>
        <w:jc w:val="both"/>
        <w:rPr>
          <w:rFonts w:ascii="Times New Roman" w:hAnsi="Times New Roman" w:cs="Times New Roman"/>
          <w:sz w:val="24"/>
          <w:szCs w:val="24"/>
        </w:rPr>
      </w:pPr>
      <w:r w:rsidRPr="0009410E">
        <w:rPr>
          <w:rFonts w:ascii="Times New Roman" w:hAnsi="Times New Roman" w:cs="Times New Roman"/>
          <w:sz w:val="24"/>
          <w:szCs w:val="24"/>
        </w:rPr>
        <w:t>(**)</w:t>
      </w:r>
      <w:r w:rsidRPr="0009410E">
        <w:rPr>
          <w:rFonts w:ascii="Times New Roman" w:hAnsi="Times New Roman" w:cs="Times New Roman"/>
          <w:sz w:val="24"/>
          <w:szCs w:val="24"/>
        </w:rPr>
        <w:tab/>
      </w:r>
      <w:r w:rsidR="000333B4" w:rsidRPr="0009410E">
        <w:rPr>
          <w:rFonts w:ascii="Times New Roman" w:hAnsi="Times New Roman" w:cs="Times New Roman"/>
          <w:sz w:val="24"/>
          <w:szCs w:val="24"/>
        </w:rPr>
        <w:t>Enflasyon oranı T</w:t>
      </w:r>
      <w:r w:rsidR="007E2D28" w:rsidRPr="0009410E">
        <w:rPr>
          <w:rFonts w:ascii="Times New Roman" w:hAnsi="Times New Roman" w:cs="Times New Roman"/>
          <w:sz w:val="24"/>
          <w:szCs w:val="24"/>
        </w:rPr>
        <w:t>Ü</w:t>
      </w:r>
      <w:r w:rsidR="000333B4" w:rsidRPr="0009410E">
        <w:rPr>
          <w:rFonts w:ascii="Times New Roman" w:hAnsi="Times New Roman" w:cs="Times New Roman"/>
          <w:sz w:val="24"/>
          <w:szCs w:val="24"/>
        </w:rPr>
        <w:t xml:space="preserve">İK tarafından açıklanan </w:t>
      </w:r>
      <w:r w:rsidRPr="0009410E">
        <w:rPr>
          <w:rFonts w:ascii="Times New Roman" w:hAnsi="Times New Roman" w:cs="Times New Roman"/>
          <w:sz w:val="24"/>
          <w:szCs w:val="24"/>
        </w:rPr>
        <w:t>ÜFE</w:t>
      </w:r>
      <w:r w:rsidR="000333B4" w:rsidRPr="0009410E">
        <w:rPr>
          <w:rFonts w:ascii="Times New Roman" w:hAnsi="Times New Roman" w:cs="Times New Roman"/>
          <w:sz w:val="24"/>
          <w:szCs w:val="24"/>
        </w:rPr>
        <w:t xml:space="preserve">’nin dönemsel oranıdır. </w:t>
      </w:r>
    </w:p>
    <w:p w14:paraId="69E1A96A" w14:textId="05C2BF4D" w:rsidR="00BC4211" w:rsidRPr="0009410E" w:rsidRDefault="005F5413" w:rsidP="006A1BA4">
      <w:pPr>
        <w:spacing w:after="0"/>
        <w:ind w:left="705" w:hanging="705"/>
        <w:jc w:val="both"/>
        <w:rPr>
          <w:rFonts w:ascii="Times New Roman" w:hAnsi="Times New Roman" w:cs="Times New Roman"/>
          <w:sz w:val="24"/>
          <w:szCs w:val="24"/>
        </w:rPr>
      </w:pPr>
      <w:r w:rsidRPr="0009410E">
        <w:rPr>
          <w:rFonts w:ascii="Times New Roman" w:hAnsi="Times New Roman" w:cs="Times New Roman"/>
          <w:sz w:val="24"/>
          <w:szCs w:val="24"/>
        </w:rPr>
        <w:t>(***)</w:t>
      </w:r>
      <w:r w:rsidRPr="0009410E">
        <w:rPr>
          <w:rFonts w:ascii="Times New Roman" w:hAnsi="Times New Roman" w:cs="Times New Roman"/>
          <w:sz w:val="24"/>
          <w:szCs w:val="24"/>
        </w:rPr>
        <w:tab/>
        <w:t xml:space="preserve">Fon’un </w:t>
      </w:r>
      <w:r w:rsidR="006353AA" w:rsidRPr="0009410E">
        <w:rPr>
          <w:rFonts w:ascii="Times New Roman" w:hAnsi="Times New Roman" w:cs="Times New Roman"/>
          <w:sz w:val="24"/>
          <w:szCs w:val="24"/>
        </w:rPr>
        <w:t>0</w:t>
      </w:r>
      <w:r w:rsidR="006D29BB">
        <w:rPr>
          <w:rFonts w:ascii="Times New Roman" w:hAnsi="Times New Roman" w:cs="Times New Roman"/>
          <w:sz w:val="24"/>
          <w:szCs w:val="24"/>
        </w:rPr>
        <w:t>1</w:t>
      </w:r>
      <w:r w:rsidR="006353AA" w:rsidRPr="0009410E">
        <w:rPr>
          <w:rFonts w:ascii="Times New Roman" w:hAnsi="Times New Roman" w:cs="Times New Roman"/>
          <w:sz w:val="24"/>
          <w:szCs w:val="24"/>
        </w:rPr>
        <w:t>.0</w:t>
      </w:r>
      <w:r w:rsidR="00C027D8" w:rsidRPr="0009410E">
        <w:rPr>
          <w:rFonts w:ascii="Times New Roman" w:hAnsi="Times New Roman" w:cs="Times New Roman"/>
          <w:sz w:val="24"/>
          <w:szCs w:val="24"/>
        </w:rPr>
        <w:t>1</w:t>
      </w:r>
      <w:r w:rsidR="006353AA" w:rsidRPr="0009410E">
        <w:rPr>
          <w:rFonts w:ascii="Times New Roman" w:hAnsi="Times New Roman" w:cs="Times New Roman"/>
          <w:sz w:val="24"/>
          <w:szCs w:val="24"/>
        </w:rPr>
        <w:t>.20</w:t>
      </w:r>
      <w:r w:rsidR="008F7DF0" w:rsidRPr="0009410E">
        <w:rPr>
          <w:rFonts w:ascii="Times New Roman" w:hAnsi="Times New Roman" w:cs="Times New Roman"/>
          <w:sz w:val="24"/>
          <w:szCs w:val="24"/>
        </w:rPr>
        <w:t>2</w:t>
      </w:r>
      <w:r w:rsidR="00D52F54">
        <w:rPr>
          <w:rFonts w:ascii="Times New Roman" w:hAnsi="Times New Roman" w:cs="Times New Roman"/>
          <w:sz w:val="24"/>
          <w:szCs w:val="24"/>
        </w:rPr>
        <w:t>4</w:t>
      </w:r>
      <w:r w:rsidRPr="0009410E">
        <w:rPr>
          <w:rFonts w:ascii="Times New Roman" w:hAnsi="Times New Roman" w:cs="Times New Roman"/>
          <w:sz w:val="24"/>
          <w:szCs w:val="24"/>
        </w:rPr>
        <w:t xml:space="preserve"> ile </w:t>
      </w:r>
      <w:r w:rsidR="00D52F54">
        <w:rPr>
          <w:rFonts w:ascii="Times New Roman" w:hAnsi="Times New Roman" w:cs="Times New Roman"/>
          <w:sz w:val="24"/>
          <w:szCs w:val="24"/>
        </w:rPr>
        <w:t>30.06.2024</w:t>
      </w:r>
      <w:r w:rsidRPr="0009410E">
        <w:rPr>
          <w:rFonts w:ascii="Times New Roman" w:hAnsi="Times New Roman" w:cs="Times New Roman"/>
          <w:sz w:val="24"/>
          <w:szCs w:val="24"/>
        </w:rPr>
        <w:t xml:space="preserve"> tarihleri arasındaki dönemi kapsamaktadır.</w:t>
      </w:r>
    </w:p>
    <w:p w14:paraId="52A27056" w14:textId="3CBC81B0" w:rsidR="006A1BA4" w:rsidRPr="0009410E" w:rsidRDefault="006A1BA4" w:rsidP="006A1BA4">
      <w:pPr>
        <w:spacing w:after="0"/>
        <w:ind w:left="705" w:hanging="705"/>
        <w:jc w:val="both"/>
        <w:rPr>
          <w:rFonts w:ascii="Times New Roman" w:hAnsi="Times New Roman" w:cs="Times New Roman"/>
          <w:sz w:val="24"/>
          <w:szCs w:val="24"/>
        </w:rPr>
      </w:pPr>
    </w:p>
    <w:p w14:paraId="112D3129" w14:textId="49F42A51" w:rsidR="00BC4211" w:rsidRPr="0009410E" w:rsidRDefault="002E2517" w:rsidP="00396176">
      <w:pPr>
        <w:spacing w:after="0"/>
        <w:rPr>
          <w:rFonts w:ascii="Times New Roman" w:hAnsi="Times New Roman" w:cs="Times New Roman"/>
          <w:b/>
          <w:sz w:val="24"/>
          <w:szCs w:val="24"/>
          <w:u w:val="single"/>
          <w:shd w:val="clear" w:color="auto" w:fill="FFFFFF"/>
        </w:rPr>
      </w:pPr>
      <w:r w:rsidRPr="0009410E">
        <w:rPr>
          <w:rFonts w:ascii="Times New Roman" w:hAnsi="Times New Roman" w:cs="Times New Roman"/>
          <w:b/>
          <w:sz w:val="24"/>
          <w:szCs w:val="24"/>
          <w:u w:val="single"/>
          <w:shd w:val="clear" w:color="auto" w:fill="FFFFFF"/>
        </w:rPr>
        <w:t>Portföyün geçmiş performansı gelecek dönem performansı için bir gösterge olamaz.</w:t>
      </w:r>
    </w:p>
    <w:p w14:paraId="37083CB8" w14:textId="77777777" w:rsidR="006A1BA4" w:rsidRPr="0009410E" w:rsidRDefault="006A1BA4" w:rsidP="005F5413">
      <w:pPr>
        <w:spacing w:after="0"/>
        <w:ind w:left="705" w:hanging="705"/>
        <w:rPr>
          <w:rFonts w:ascii="Times New Roman" w:hAnsi="Times New Roman" w:cs="Times New Roman"/>
          <w:b/>
          <w:sz w:val="24"/>
          <w:szCs w:val="24"/>
          <w:u w:val="single"/>
        </w:rPr>
      </w:pPr>
    </w:p>
    <w:p w14:paraId="586855A8" w14:textId="77777777" w:rsidR="00BC4211" w:rsidRPr="0009410E" w:rsidRDefault="00BC4211" w:rsidP="00BC4211">
      <w:pPr>
        <w:pStyle w:val="ListeParagraf"/>
        <w:numPr>
          <w:ilvl w:val="0"/>
          <w:numId w:val="1"/>
        </w:numPr>
        <w:spacing w:after="0"/>
        <w:rPr>
          <w:rFonts w:ascii="Times New Roman" w:hAnsi="Times New Roman" w:cs="Times New Roman"/>
          <w:b/>
          <w:sz w:val="24"/>
          <w:szCs w:val="24"/>
        </w:rPr>
      </w:pPr>
      <w:r w:rsidRPr="0009410E">
        <w:rPr>
          <w:rFonts w:ascii="Times New Roman" w:hAnsi="Times New Roman" w:cs="Times New Roman"/>
          <w:b/>
          <w:sz w:val="24"/>
          <w:szCs w:val="24"/>
        </w:rPr>
        <w:t>DİPNOTLAR</w:t>
      </w:r>
    </w:p>
    <w:p w14:paraId="35AAFA9A" w14:textId="77777777" w:rsidR="00596C79" w:rsidRPr="0009410E" w:rsidRDefault="00596C79" w:rsidP="00596C79">
      <w:pPr>
        <w:pStyle w:val="ListeParagraf"/>
        <w:spacing w:after="0"/>
        <w:rPr>
          <w:rFonts w:ascii="Times New Roman" w:hAnsi="Times New Roman" w:cs="Times New Roman"/>
          <w:b/>
          <w:sz w:val="24"/>
          <w:szCs w:val="24"/>
        </w:rPr>
      </w:pPr>
    </w:p>
    <w:p w14:paraId="24F53746" w14:textId="77777777" w:rsidR="007838CC" w:rsidRDefault="007838CC" w:rsidP="007838CC">
      <w:pPr>
        <w:pStyle w:val="ListeParagraf"/>
        <w:numPr>
          <w:ilvl w:val="0"/>
          <w:numId w:val="5"/>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Fon’un kurucusu ve yöneticisi Hedef Portföy Yönetimi A.Ş.(“Şirket”)’</w:t>
      </w:r>
      <w:proofErr w:type="spellStart"/>
      <w:r>
        <w:rPr>
          <w:rFonts w:ascii="Times New Roman" w:eastAsia="Times New Roman" w:hAnsi="Times New Roman" w:cs="Times New Roman"/>
          <w:sz w:val="24"/>
          <w:szCs w:val="24"/>
        </w:rPr>
        <w:t>dir</w:t>
      </w:r>
      <w:proofErr w:type="spellEnd"/>
      <w:r>
        <w:rPr>
          <w:rFonts w:ascii="Times New Roman" w:eastAsia="Times New Roman" w:hAnsi="Times New Roman" w:cs="Times New Roman"/>
          <w:sz w:val="24"/>
          <w:szCs w:val="24"/>
        </w:rPr>
        <w:t xml:space="preserve">. Şirket 2012 yılında kurulmuş olup, yatırım fonları, yatırım ortaklıkları, özel ve tüzel kişilere mevzuat hükümleri çerçevesinde portföy yönetim hizmeti vermektedir. Halka arz olmuş ve toplam fon değeri 31,275,521,186.49 Türk </w:t>
      </w:r>
      <w:proofErr w:type="gramStart"/>
      <w:r>
        <w:rPr>
          <w:rFonts w:ascii="Times New Roman" w:eastAsia="Times New Roman" w:hAnsi="Times New Roman" w:cs="Times New Roman"/>
          <w:sz w:val="24"/>
          <w:szCs w:val="24"/>
        </w:rPr>
        <w:t>Lirası</w:t>
      </w:r>
      <w:proofErr w:type="gramEnd"/>
      <w:r>
        <w:rPr>
          <w:rFonts w:ascii="Times New Roman" w:eastAsia="Times New Roman" w:hAnsi="Times New Roman" w:cs="Times New Roman"/>
          <w:sz w:val="24"/>
          <w:szCs w:val="24"/>
        </w:rPr>
        <w:t xml:space="preserve"> olan otuz üç adet Serbest Fon, üç adet Hisse Senedi Fonu, bir adet Para Piyasası Fonu, bir adet Borçlanma Araçları Fonu, bir adet Değişken Fon, bir adet Altın Katılım Fonu ve on beş adet Girişim Sermayesi Yatırım Fonu, dört adet Gayrimenkul Yatırım Fonu bulunmaktadır.</w:t>
      </w:r>
    </w:p>
    <w:p w14:paraId="3158A6A1" w14:textId="30670FB1" w:rsidR="00596C79" w:rsidRPr="0009410E" w:rsidRDefault="00596C79" w:rsidP="008F7DF0">
      <w:pPr>
        <w:pStyle w:val="ListeParagraf"/>
        <w:spacing w:after="0"/>
        <w:jc w:val="both"/>
        <w:rPr>
          <w:rFonts w:ascii="Times New Roman" w:hAnsi="Times New Roman" w:cs="Times New Roman"/>
          <w:sz w:val="24"/>
          <w:szCs w:val="24"/>
        </w:rPr>
      </w:pPr>
    </w:p>
    <w:p w14:paraId="30FD4DB9" w14:textId="77777777" w:rsidR="00596C79" w:rsidRPr="0009410E" w:rsidRDefault="00FF1215" w:rsidP="00596C79">
      <w:pPr>
        <w:pStyle w:val="ListeParagraf"/>
        <w:numPr>
          <w:ilvl w:val="0"/>
          <w:numId w:val="3"/>
        </w:numPr>
        <w:spacing w:after="0"/>
        <w:jc w:val="both"/>
        <w:rPr>
          <w:rFonts w:ascii="Times New Roman" w:hAnsi="Times New Roman" w:cs="Times New Roman"/>
          <w:sz w:val="24"/>
          <w:szCs w:val="24"/>
        </w:rPr>
      </w:pPr>
      <w:r w:rsidRPr="0009410E">
        <w:rPr>
          <w:rFonts w:ascii="Times New Roman" w:hAnsi="Times New Roman" w:cs="Times New Roman"/>
          <w:sz w:val="24"/>
          <w:szCs w:val="24"/>
        </w:rPr>
        <w:t>Fon portföyünün yatırım stratejisi ve yatırım amacına “A. Tanıtıcı Bilgiler” başlığında yer verilmiştir.</w:t>
      </w:r>
    </w:p>
    <w:p w14:paraId="009B86E1" w14:textId="77777777" w:rsidR="00596C79" w:rsidRPr="0009410E" w:rsidRDefault="00596C79" w:rsidP="00596C79">
      <w:pPr>
        <w:pStyle w:val="ListeParagraf"/>
        <w:spacing w:after="0"/>
        <w:jc w:val="both"/>
        <w:rPr>
          <w:rFonts w:ascii="Times New Roman" w:hAnsi="Times New Roman" w:cs="Times New Roman"/>
          <w:sz w:val="24"/>
          <w:szCs w:val="24"/>
        </w:rPr>
      </w:pPr>
    </w:p>
    <w:p w14:paraId="699222F4" w14:textId="383B3EFE" w:rsidR="00FF1215" w:rsidRPr="0009410E" w:rsidRDefault="00FF1215" w:rsidP="00032E31">
      <w:pPr>
        <w:pStyle w:val="ListeParagraf"/>
        <w:numPr>
          <w:ilvl w:val="0"/>
          <w:numId w:val="3"/>
        </w:numPr>
        <w:spacing w:after="0"/>
        <w:jc w:val="both"/>
        <w:rPr>
          <w:rFonts w:ascii="Times New Roman" w:hAnsi="Times New Roman" w:cs="Times New Roman"/>
          <w:sz w:val="24"/>
          <w:szCs w:val="24"/>
        </w:rPr>
      </w:pPr>
      <w:r w:rsidRPr="0009410E">
        <w:rPr>
          <w:rFonts w:ascii="Times New Roman" w:hAnsi="Times New Roman" w:cs="Times New Roman"/>
          <w:sz w:val="24"/>
          <w:szCs w:val="24"/>
        </w:rPr>
        <w:t>Fon</w:t>
      </w:r>
      <w:r w:rsidR="00ED76F3" w:rsidRPr="0009410E">
        <w:rPr>
          <w:rFonts w:ascii="Times New Roman" w:hAnsi="Times New Roman" w:cs="Times New Roman"/>
          <w:sz w:val="24"/>
          <w:szCs w:val="24"/>
        </w:rPr>
        <w:t>,</w:t>
      </w:r>
      <w:r w:rsidRPr="0009410E">
        <w:rPr>
          <w:rFonts w:ascii="Times New Roman" w:hAnsi="Times New Roman" w:cs="Times New Roman"/>
          <w:sz w:val="24"/>
          <w:szCs w:val="24"/>
        </w:rPr>
        <w:t xml:space="preserve"> </w:t>
      </w:r>
      <w:r w:rsidR="00EE1C8B" w:rsidRPr="0009410E">
        <w:rPr>
          <w:rFonts w:ascii="Times New Roman" w:hAnsi="Times New Roman" w:cs="Times New Roman"/>
          <w:sz w:val="24"/>
          <w:szCs w:val="24"/>
        </w:rPr>
        <w:t>performans sunum</w:t>
      </w:r>
      <w:r w:rsidRPr="0009410E">
        <w:rPr>
          <w:rFonts w:ascii="Times New Roman" w:hAnsi="Times New Roman" w:cs="Times New Roman"/>
          <w:sz w:val="24"/>
          <w:szCs w:val="24"/>
        </w:rPr>
        <w:t xml:space="preserve"> </w:t>
      </w:r>
      <w:r w:rsidRPr="00924320">
        <w:rPr>
          <w:rFonts w:ascii="Times New Roman" w:hAnsi="Times New Roman" w:cs="Times New Roman"/>
          <w:sz w:val="24"/>
          <w:szCs w:val="24"/>
        </w:rPr>
        <w:t xml:space="preserve">döneminde net </w:t>
      </w:r>
      <w:proofErr w:type="gramStart"/>
      <w:r w:rsidR="005A19EC" w:rsidRPr="00924320">
        <w:rPr>
          <w:rFonts w:ascii="Times New Roman" w:hAnsi="Times New Roman" w:cs="Times New Roman"/>
          <w:sz w:val="24"/>
          <w:szCs w:val="24"/>
        </w:rPr>
        <w:t>%</w:t>
      </w:r>
      <w:r w:rsidR="00431B05" w:rsidRPr="00924320">
        <w:rPr>
          <w:rFonts w:ascii="Times New Roman" w:hAnsi="Times New Roman" w:cs="Times New Roman"/>
          <w:sz w:val="24"/>
          <w:szCs w:val="24"/>
        </w:rPr>
        <w:t xml:space="preserve"> </w:t>
      </w:r>
      <w:r w:rsidR="00924320" w:rsidRPr="00924320">
        <w:rPr>
          <w:rFonts w:ascii="Times New Roman" w:hAnsi="Times New Roman" w:cs="Times New Roman"/>
          <w:sz w:val="24"/>
          <w:szCs w:val="24"/>
        </w:rPr>
        <w:t>53,95</w:t>
      </w:r>
      <w:proofErr w:type="gramEnd"/>
      <w:r w:rsidR="00644A5B" w:rsidRPr="00924320">
        <w:rPr>
          <w:rFonts w:ascii="Times New Roman" w:hAnsi="Times New Roman" w:cs="Times New Roman"/>
          <w:sz w:val="24"/>
          <w:szCs w:val="24"/>
        </w:rPr>
        <w:t xml:space="preserve"> </w:t>
      </w:r>
      <w:r w:rsidR="00237C1F" w:rsidRPr="00924320">
        <w:rPr>
          <w:rFonts w:ascii="Times New Roman" w:hAnsi="Times New Roman" w:cs="Times New Roman"/>
          <w:sz w:val="24"/>
          <w:szCs w:val="24"/>
        </w:rPr>
        <w:t>k</w:t>
      </w:r>
      <w:r w:rsidR="00B76F6E" w:rsidRPr="00924320">
        <w:rPr>
          <w:rFonts w:ascii="Times New Roman" w:hAnsi="Times New Roman" w:cs="Times New Roman"/>
          <w:sz w:val="24"/>
          <w:szCs w:val="24"/>
        </w:rPr>
        <w:t>â</w:t>
      </w:r>
      <w:r w:rsidR="00ED76F3" w:rsidRPr="00924320">
        <w:rPr>
          <w:rFonts w:ascii="Times New Roman" w:hAnsi="Times New Roman" w:cs="Times New Roman"/>
          <w:sz w:val="24"/>
          <w:szCs w:val="24"/>
        </w:rPr>
        <w:t>r</w:t>
      </w:r>
      <w:r w:rsidR="00ED76F3" w:rsidRPr="0009410E">
        <w:rPr>
          <w:rFonts w:ascii="Times New Roman" w:hAnsi="Times New Roman" w:cs="Times New Roman"/>
          <w:sz w:val="24"/>
          <w:szCs w:val="24"/>
        </w:rPr>
        <w:t xml:space="preserve"> et</w:t>
      </w:r>
      <w:r w:rsidRPr="0009410E">
        <w:rPr>
          <w:rFonts w:ascii="Times New Roman" w:hAnsi="Times New Roman" w:cs="Times New Roman"/>
          <w:sz w:val="24"/>
          <w:szCs w:val="24"/>
        </w:rPr>
        <w:t>miştir.</w:t>
      </w:r>
    </w:p>
    <w:p w14:paraId="2653D3D8" w14:textId="77777777" w:rsidR="00596C79" w:rsidRPr="0009410E" w:rsidRDefault="00596C79" w:rsidP="00596C79">
      <w:pPr>
        <w:pStyle w:val="ListeParagraf"/>
        <w:spacing w:after="0"/>
        <w:jc w:val="both"/>
        <w:rPr>
          <w:rFonts w:ascii="Times New Roman" w:hAnsi="Times New Roman" w:cs="Times New Roman"/>
          <w:sz w:val="24"/>
          <w:szCs w:val="24"/>
        </w:rPr>
      </w:pPr>
    </w:p>
    <w:p w14:paraId="1D3E4563" w14:textId="100A98F7" w:rsidR="009E2BFE" w:rsidRPr="009E2BFE" w:rsidRDefault="00EE1C8B" w:rsidP="009E2BFE">
      <w:pPr>
        <w:pStyle w:val="ListeParagraf"/>
        <w:numPr>
          <w:ilvl w:val="0"/>
          <w:numId w:val="3"/>
        </w:numPr>
        <w:spacing w:after="0"/>
        <w:jc w:val="both"/>
        <w:rPr>
          <w:rFonts w:ascii="Times New Roman" w:hAnsi="Times New Roman" w:cs="Times New Roman"/>
          <w:sz w:val="24"/>
          <w:szCs w:val="24"/>
        </w:rPr>
      </w:pPr>
      <w:r w:rsidRPr="0009410E">
        <w:rPr>
          <w:rFonts w:ascii="Times New Roman" w:hAnsi="Times New Roman" w:cs="Times New Roman"/>
          <w:sz w:val="24"/>
          <w:szCs w:val="24"/>
        </w:rPr>
        <w:t>Performans sunum</w:t>
      </w:r>
      <w:r w:rsidR="00ED76F3" w:rsidRPr="0009410E">
        <w:rPr>
          <w:rFonts w:ascii="Times New Roman" w:hAnsi="Times New Roman" w:cs="Times New Roman"/>
          <w:sz w:val="24"/>
          <w:szCs w:val="24"/>
        </w:rPr>
        <w:t xml:space="preserve"> döneminde yönetim ücretleri, vergi, saklama ücretleri ve diğer faaliyet giderlerinin ortalama fon portföy değerine oranının ağırlıklı ortalaması aşağıdaki gibidir.</w:t>
      </w:r>
      <w:r w:rsidR="00CC7520" w:rsidRPr="009E2BFE">
        <w:rPr>
          <w:rFonts w:ascii="Times New Roman" w:hAnsi="Times New Roman" w:cs="Times New Roman"/>
          <w:sz w:val="24"/>
          <w:szCs w:val="24"/>
        </w:rPr>
        <w:t xml:space="preserve"> </w:t>
      </w:r>
    </w:p>
    <w:tbl>
      <w:tblPr>
        <w:tblW w:w="8552" w:type="dxa"/>
        <w:tblInd w:w="511" w:type="dxa"/>
        <w:tblCellMar>
          <w:left w:w="70" w:type="dxa"/>
          <w:right w:w="70" w:type="dxa"/>
        </w:tblCellMar>
        <w:tblLook w:val="04A0" w:firstRow="1" w:lastRow="0" w:firstColumn="1" w:lastColumn="0" w:noHBand="0" w:noVBand="1"/>
      </w:tblPr>
      <w:tblGrid>
        <w:gridCol w:w="3568"/>
        <w:gridCol w:w="2356"/>
        <w:gridCol w:w="2628"/>
      </w:tblGrid>
      <w:tr w:rsidR="00623574" w:rsidRPr="00623574" w14:paraId="4C1A5EB1" w14:textId="77777777" w:rsidTr="00623574">
        <w:trPr>
          <w:trHeight w:val="175"/>
        </w:trPr>
        <w:tc>
          <w:tcPr>
            <w:tcW w:w="3568" w:type="dxa"/>
            <w:tcBorders>
              <w:top w:val="single" w:sz="8" w:space="0" w:color="auto"/>
              <w:left w:val="single" w:sz="8" w:space="0" w:color="auto"/>
              <w:bottom w:val="nil"/>
              <w:right w:val="single" w:sz="4" w:space="0" w:color="auto"/>
            </w:tcBorders>
            <w:shd w:val="clear" w:color="auto" w:fill="auto"/>
            <w:vAlign w:val="bottom"/>
            <w:hideMark/>
          </w:tcPr>
          <w:p w14:paraId="035FCE54" w14:textId="77777777" w:rsidR="00623574" w:rsidRPr="00623574" w:rsidRDefault="00623574" w:rsidP="00623574">
            <w:pPr>
              <w:spacing w:after="0" w:line="240" w:lineRule="auto"/>
              <w:rPr>
                <w:rFonts w:ascii="Times New Roman" w:eastAsia="Times New Roman" w:hAnsi="Times New Roman" w:cs="Times New Roman"/>
                <w:b/>
                <w:bCs/>
                <w:color w:val="000000"/>
                <w:sz w:val="24"/>
                <w:szCs w:val="24"/>
                <w:lang w:eastAsia="tr-TR"/>
              </w:rPr>
            </w:pPr>
            <w:r w:rsidRPr="00623574">
              <w:rPr>
                <w:rFonts w:ascii="Times New Roman" w:eastAsia="Times New Roman" w:hAnsi="Times New Roman" w:cs="Times New Roman"/>
                <w:b/>
                <w:bCs/>
                <w:color w:val="000000"/>
                <w:sz w:val="24"/>
                <w:szCs w:val="24"/>
                <w:lang w:eastAsia="tr-TR"/>
              </w:rPr>
              <w:t>Dönem Faaliyet Giderleri Dağılımı</w:t>
            </w:r>
          </w:p>
        </w:tc>
        <w:tc>
          <w:tcPr>
            <w:tcW w:w="2356" w:type="dxa"/>
            <w:tcBorders>
              <w:top w:val="single" w:sz="8" w:space="0" w:color="auto"/>
              <w:left w:val="nil"/>
              <w:bottom w:val="nil"/>
              <w:right w:val="single" w:sz="4" w:space="0" w:color="auto"/>
            </w:tcBorders>
            <w:shd w:val="clear" w:color="auto" w:fill="auto"/>
            <w:vAlign w:val="center"/>
            <w:hideMark/>
          </w:tcPr>
          <w:p w14:paraId="0D7B1DAC" w14:textId="77777777" w:rsidR="00623574" w:rsidRPr="00623574" w:rsidRDefault="00623574" w:rsidP="00623574">
            <w:pPr>
              <w:spacing w:after="0" w:line="240" w:lineRule="auto"/>
              <w:jc w:val="center"/>
              <w:rPr>
                <w:rFonts w:ascii="Times New Roman" w:eastAsia="Times New Roman" w:hAnsi="Times New Roman" w:cs="Times New Roman"/>
                <w:b/>
                <w:bCs/>
                <w:color w:val="000000"/>
                <w:sz w:val="24"/>
                <w:szCs w:val="24"/>
                <w:lang w:eastAsia="tr-TR"/>
              </w:rPr>
            </w:pPr>
            <w:r w:rsidRPr="00623574">
              <w:rPr>
                <w:rFonts w:ascii="Times New Roman" w:eastAsia="Times New Roman" w:hAnsi="Times New Roman" w:cs="Times New Roman"/>
                <w:b/>
                <w:bCs/>
                <w:color w:val="000000"/>
                <w:sz w:val="24"/>
                <w:szCs w:val="24"/>
                <w:lang w:eastAsia="tr-TR"/>
              </w:rPr>
              <w:t>Portföy Değerine Oranı (%)</w:t>
            </w:r>
          </w:p>
        </w:tc>
        <w:tc>
          <w:tcPr>
            <w:tcW w:w="2628" w:type="dxa"/>
            <w:tcBorders>
              <w:top w:val="single" w:sz="8" w:space="0" w:color="auto"/>
              <w:left w:val="nil"/>
              <w:bottom w:val="nil"/>
              <w:right w:val="single" w:sz="8" w:space="0" w:color="auto"/>
            </w:tcBorders>
            <w:shd w:val="clear" w:color="auto" w:fill="auto"/>
            <w:vAlign w:val="center"/>
            <w:hideMark/>
          </w:tcPr>
          <w:p w14:paraId="472E08F4" w14:textId="77777777" w:rsidR="00623574" w:rsidRPr="00623574" w:rsidRDefault="00623574" w:rsidP="00623574">
            <w:pPr>
              <w:spacing w:after="0" w:line="240" w:lineRule="auto"/>
              <w:jc w:val="center"/>
              <w:rPr>
                <w:rFonts w:ascii="Times New Roman" w:eastAsia="Times New Roman" w:hAnsi="Times New Roman" w:cs="Times New Roman"/>
                <w:b/>
                <w:bCs/>
                <w:color w:val="000000"/>
                <w:sz w:val="24"/>
                <w:szCs w:val="24"/>
                <w:lang w:eastAsia="tr-TR"/>
              </w:rPr>
            </w:pPr>
            <w:r w:rsidRPr="00623574">
              <w:rPr>
                <w:rFonts w:ascii="Times New Roman" w:eastAsia="Times New Roman" w:hAnsi="Times New Roman" w:cs="Times New Roman"/>
                <w:b/>
                <w:bCs/>
                <w:color w:val="000000"/>
                <w:sz w:val="24"/>
                <w:szCs w:val="24"/>
                <w:lang w:eastAsia="tr-TR"/>
              </w:rPr>
              <w:t>Tutar (TL)</w:t>
            </w:r>
          </w:p>
        </w:tc>
      </w:tr>
      <w:tr w:rsidR="00623574" w:rsidRPr="00623574" w14:paraId="264A4344" w14:textId="77777777" w:rsidTr="00623574">
        <w:trPr>
          <w:trHeight w:val="85"/>
        </w:trPr>
        <w:tc>
          <w:tcPr>
            <w:tcW w:w="3568"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2AAF9547" w14:textId="77777777" w:rsidR="00623574" w:rsidRPr="00623574" w:rsidRDefault="00623574" w:rsidP="00623574">
            <w:pPr>
              <w:spacing w:after="0" w:line="240" w:lineRule="auto"/>
              <w:rPr>
                <w:rFonts w:ascii="Times New Roman" w:eastAsia="Times New Roman" w:hAnsi="Times New Roman" w:cs="Times New Roman"/>
                <w:color w:val="000000"/>
                <w:sz w:val="24"/>
                <w:szCs w:val="24"/>
                <w:lang w:eastAsia="tr-TR"/>
              </w:rPr>
            </w:pPr>
            <w:r w:rsidRPr="00623574">
              <w:rPr>
                <w:rFonts w:ascii="Times New Roman" w:eastAsia="Times New Roman" w:hAnsi="Times New Roman" w:cs="Times New Roman"/>
                <w:color w:val="000000"/>
                <w:sz w:val="24"/>
                <w:szCs w:val="24"/>
                <w:lang w:eastAsia="tr-TR"/>
              </w:rPr>
              <w:t>Yönetim Ücreti</w:t>
            </w:r>
          </w:p>
        </w:tc>
        <w:tc>
          <w:tcPr>
            <w:tcW w:w="2356" w:type="dxa"/>
            <w:tcBorders>
              <w:top w:val="single" w:sz="8" w:space="0" w:color="auto"/>
              <w:left w:val="nil"/>
              <w:bottom w:val="single" w:sz="4" w:space="0" w:color="auto"/>
              <w:right w:val="single" w:sz="4" w:space="0" w:color="auto"/>
            </w:tcBorders>
            <w:shd w:val="clear" w:color="auto" w:fill="auto"/>
            <w:noWrap/>
            <w:vAlign w:val="center"/>
            <w:hideMark/>
          </w:tcPr>
          <w:p w14:paraId="2CFE8AA1" w14:textId="77777777" w:rsidR="00623574" w:rsidRPr="00623574" w:rsidRDefault="00623574" w:rsidP="00623574">
            <w:pPr>
              <w:spacing w:after="0" w:line="240" w:lineRule="auto"/>
              <w:jc w:val="center"/>
              <w:rPr>
                <w:rFonts w:ascii="Times New Roman" w:eastAsia="Times New Roman" w:hAnsi="Times New Roman" w:cs="Times New Roman"/>
                <w:color w:val="000000"/>
                <w:sz w:val="24"/>
                <w:szCs w:val="24"/>
                <w:lang w:eastAsia="tr-TR"/>
              </w:rPr>
            </w:pPr>
            <w:r w:rsidRPr="00623574">
              <w:rPr>
                <w:rFonts w:ascii="Times New Roman" w:eastAsia="Times New Roman" w:hAnsi="Times New Roman" w:cs="Times New Roman"/>
                <w:color w:val="000000"/>
                <w:sz w:val="24"/>
                <w:szCs w:val="24"/>
                <w:lang w:eastAsia="tr-TR"/>
              </w:rPr>
              <w:t>0.60</w:t>
            </w:r>
          </w:p>
        </w:tc>
        <w:tc>
          <w:tcPr>
            <w:tcW w:w="2628" w:type="dxa"/>
            <w:tcBorders>
              <w:top w:val="single" w:sz="8" w:space="0" w:color="auto"/>
              <w:left w:val="nil"/>
              <w:bottom w:val="single" w:sz="4" w:space="0" w:color="auto"/>
              <w:right w:val="single" w:sz="8" w:space="0" w:color="auto"/>
            </w:tcBorders>
            <w:shd w:val="clear" w:color="auto" w:fill="auto"/>
            <w:noWrap/>
            <w:vAlign w:val="bottom"/>
            <w:hideMark/>
          </w:tcPr>
          <w:p w14:paraId="3C19010E" w14:textId="77777777" w:rsidR="00623574" w:rsidRPr="00623574" w:rsidRDefault="00623574" w:rsidP="00623574">
            <w:pPr>
              <w:spacing w:after="0" w:line="240" w:lineRule="auto"/>
              <w:jc w:val="center"/>
              <w:rPr>
                <w:rFonts w:ascii="Times New Roman" w:eastAsia="Times New Roman" w:hAnsi="Times New Roman" w:cs="Times New Roman"/>
                <w:color w:val="000000"/>
                <w:sz w:val="24"/>
                <w:szCs w:val="24"/>
                <w:lang w:eastAsia="tr-TR"/>
              </w:rPr>
            </w:pPr>
            <w:r w:rsidRPr="00623574">
              <w:rPr>
                <w:rFonts w:ascii="Times New Roman" w:eastAsia="Times New Roman" w:hAnsi="Times New Roman" w:cs="Times New Roman"/>
                <w:color w:val="000000"/>
                <w:sz w:val="24"/>
                <w:szCs w:val="24"/>
                <w:lang w:eastAsia="tr-TR"/>
              </w:rPr>
              <w:t>4,195,170.24</w:t>
            </w:r>
          </w:p>
        </w:tc>
      </w:tr>
      <w:tr w:rsidR="00623574" w:rsidRPr="00623574" w14:paraId="1519BCD4" w14:textId="77777777" w:rsidTr="00623574">
        <w:trPr>
          <w:trHeight w:val="85"/>
        </w:trPr>
        <w:tc>
          <w:tcPr>
            <w:tcW w:w="3568" w:type="dxa"/>
            <w:tcBorders>
              <w:top w:val="nil"/>
              <w:left w:val="single" w:sz="8" w:space="0" w:color="auto"/>
              <w:bottom w:val="single" w:sz="4" w:space="0" w:color="auto"/>
              <w:right w:val="single" w:sz="4" w:space="0" w:color="auto"/>
            </w:tcBorders>
            <w:shd w:val="clear" w:color="auto" w:fill="auto"/>
            <w:noWrap/>
            <w:vAlign w:val="bottom"/>
            <w:hideMark/>
          </w:tcPr>
          <w:p w14:paraId="0A033EA1" w14:textId="77777777" w:rsidR="00623574" w:rsidRPr="00623574" w:rsidRDefault="00623574" w:rsidP="00623574">
            <w:pPr>
              <w:spacing w:after="0" w:line="240" w:lineRule="auto"/>
              <w:rPr>
                <w:rFonts w:ascii="Times New Roman" w:eastAsia="Times New Roman" w:hAnsi="Times New Roman" w:cs="Times New Roman"/>
                <w:color w:val="000000"/>
                <w:sz w:val="24"/>
                <w:szCs w:val="24"/>
                <w:lang w:eastAsia="tr-TR"/>
              </w:rPr>
            </w:pPr>
            <w:r w:rsidRPr="00623574">
              <w:rPr>
                <w:rFonts w:ascii="Times New Roman" w:eastAsia="Times New Roman" w:hAnsi="Times New Roman" w:cs="Times New Roman"/>
                <w:color w:val="000000"/>
                <w:sz w:val="24"/>
                <w:szCs w:val="24"/>
                <w:lang w:eastAsia="tr-TR"/>
              </w:rPr>
              <w:t>Komisyon ve Diğer İşlem Ücretleri</w:t>
            </w:r>
          </w:p>
        </w:tc>
        <w:tc>
          <w:tcPr>
            <w:tcW w:w="2356" w:type="dxa"/>
            <w:tcBorders>
              <w:top w:val="nil"/>
              <w:left w:val="nil"/>
              <w:bottom w:val="single" w:sz="4" w:space="0" w:color="auto"/>
              <w:right w:val="single" w:sz="4" w:space="0" w:color="auto"/>
            </w:tcBorders>
            <w:shd w:val="clear" w:color="auto" w:fill="auto"/>
            <w:noWrap/>
            <w:vAlign w:val="center"/>
            <w:hideMark/>
          </w:tcPr>
          <w:p w14:paraId="39865F6F" w14:textId="77777777" w:rsidR="00623574" w:rsidRPr="00623574" w:rsidRDefault="00623574" w:rsidP="00623574">
            <w:pPr>
              <w:spacing w:after="0" w:line="240" w:lineRule="auto"/>
              <w:jc w:val="center"/>
              <w:rPr>
                <w:rFonts w:ascii="Times New Roman" w:eastAsia="Times New Roman" w:hAnsi="Times New Roman" w:cs="Times New Roman"/>
                <w:color w:val="000000"/>
                <w:sz w:val="24"/>
                <w:szCs w:val="24"/>
                <w:lang w:eastAsia="tr-TR"/>
              </w:rPr>
            </w:pPr>
            <w:r w:rsidRPr="00623574">
              <w:rPr>
                <w:rFonts w:ascii="Times New Roman" w:eastAsia="Times New Roman" w:hAnsi="Times New Roman" w:cs="Times New Roman"/>
                <w:color w:val="000000"/>
                <w:sz w:val="24"/>
                <w:szCs w:val="24"/>
                <w:lang w:eastAsia="tr-TR"/>
              </w:rPr>
              <w:t>0.05</w:t>
            </w:r>
          </w:p>
        </w:tc>
        <w:tc>
          <w:tcPr>
            <w:tcW w:w="2628" w:type="dxa"/>
            <w:tcBorders>
              <w:top w:val="nil"/>
              <w:left w:val="nil"/>
              <w:bottom w:val="single" w:sz="4" w:space="0" w:color="auto"/>
              <w:right w:val="single" w:sz="8" w:space="0" w:color="auto"/>
            </w:tcBorders>
            <w:shd w:val="clear" w:color="auto" w:fill="auto"/>
            <w:noWrap/>
            <w:vAlign w:val="bottom"/>
            <w:hideMark/>
          </w:tcPr>
          <w:p w14:paraId="730800F5" w14:textId="77777777" w:rsidR="00623574" w:rsidRPr="00623574" w:rsidRDefault="00623574" w:rsidP="00623574">
            <w:pPr>
              <w:spacing w:after="0" w:line="240" w:lineRule="auto"/>
              <w:jc w:val="center"/>
              <w:rPr>
                <w:rFonts w:ascii="Times New Roman" w:eastAsia="Times New Roman" w:hAnsi="Times New Roman" w:cs="Times New Roman"/>
                <w:color w:val="000000"/>
                <w:sz w:val="24"/>
                <w:szCs w:val="24"/>
                <w:lang w:eastAsia="tr-TR"/>
              </w:rPr>
            </w:pPr>
            <w:r w:rsidRPr="00623574">
              <w:rPr>
                <w:rFonts w:ascii="Times New Roman" w:eastAsia="Times New Roman" w:hAnsi="Times New Roman" w:cs="Times New Roman"/>
                <w:color w:val="000000"/>
                <w:sz w:val="24"/>
                <w:szCs w:val="24"/>
                <w:lang w:eastAsia="tr-TR"/>
              </w:rPr>
              <w:t>321,049.15</w:t>
            </w:r>
          </w:p>
        </w:tc>
      </w:tr>
      <w:tr w:rsidR="00623574" w:rsidRPr="00623574" w14:paraId="23E0ED20" w14:textId="77777777" w:rsidTr="00623574">
        <w:trPr>
          <w:trHeight w:val="85"/>
        </w:trPr>
        <w:tc>
          <w:tcPr>
            <w:tcW w:w="3568" w:type="dxa"/>
            <w:tcBorders>
              <w:top w:val="nil"/>
              <w:left w:val="single" w:sz="8" w:space="0" w:color="auto"/>
              <w:bottom w:val="single" w:sz="4" w:space="0" w:color="auto"/>
              <w:right w:val="single" w:sz="4" w:space="0" w:color="auto"/>
            </w:tcBorders>
            <w:shd w:val="clear" w:color="auto" w:fill="auto"/>
            <w:noWrap/>
            <w:vAlign w:val="bottom"/>
            <w:hideMark/>
          </w:tcPr>
          <w:p w14:paraId="176DD461" w14:textId="77777777" w:rsidR="00623574" w:rsidRPr="00623574" w:rsidRDefault="00623574" w:rsidP="00623574">
            <w:pPr>
              <w:spacing w:after="0" w:line="240" w:lineRule="auto"/>
              <w:rPr>
                <w:rFonts w:ascii="Times New Roman" w:eastAsia="Times New Roman" w:hAnsi="Times New Roman" w:cs="Times New Roman"/>
                <w:color w:val="000000"/>
                <w:sz w:val="24"/>
                <w:szCs w:val="24"/>
                <w:lang w:eastAsia="tr-TR"/>
              </w:rPr>
            </w:pPr>
            <w:r w:rsidRPr="00623574">
              <w:rPr>
                <w:rFonts w:ascii="Times New Roman" w:eastAsia="Times New Roman" w:hAnsi="Times New Roman" w:cs="Times New Roman"/>
                <w:color w:val="000000"/>
                <w:sz w:val="24"/>
                <w:szCs w:val="24"/>
                <w:lang w:eastAsia="tr-TR"/>
              </w:rPr>
              <w:t>Saklama Ücreti</w:t>
            </w:r>
          </w:p>
        </w:tc>
        <w:tc>
          <w:tcPr>
            <w:tcW w:w="2356" w:type="dxa"/>
            <w:tcBorders>
              <w:top w:val="nil"/>
              <w:left w:val="nil"/>
              <w:bottom w:val="single" w:sz="4" w:space="0" w:color="auto"/>
              <w:right w:val="single" w:sz="4" w:space="0" w:color="auto"/>
            </w:tcBorders>
            <w:shd w:val="clear" w:color="auto" w:fill="auto"/>
            <w:noWrap/>
            <w:vAlign w:val="center"/>
            <w:hideMark/>
          </w:tcPr>
          <w:p w14:paraId="6B794C07" w14:textId="77777777" w:rsidR="00623574" w:rsidRPr="00623574" w:rsidRDefault="00623574" w:rsidP="00623574">
            <w:pPr>
              <w:spacing w:after="0" w:line="240" w:lineRule="auto"/>
              <w:jc w:val="center"/>
              <w:rPr>
                <w:rFonts w:ascii="Times New Roman" w:eastAsia="Times New Roman" w:hAnsi="Times New Roman" w:cs="Times New Roman"/>
                <w:color w:val="000000"/>
                <w:sz w:val="24"/>
                <w:szCs w:val="24"/>
                <w:lang w:eastAsia="tr-TR"/>
              </w:rPr>
            </w:pPr>
            <w:r w:rsidRPr="00623574">
              <w:rPr>
                <w:rFonts w:ascii="Times New Roman" w:eastAsia="Times New Roman" w:hAnsi="Times New Roman" w:cs="Times New Roman"/>
                <w:color w:val="000000"/>
                <w:sz w:val="24"/>
                <w:szCs w:val="24"/>
                <w:lang w:eastAsia="tr-TR"/>
              </w:rPr>
              <w:t>0.05</w:t>
            </w:r>
          </w:p>
        </w:tc>
        <w:tc>
          <w:tcPr>
            <w:tcW w:w="2628" w:type="dxa"/>
            <w:tcBorders>
              <w:top w:val="nil"/>
              <w:left w:val="nil"/>
              <w:bottom w:val="single" w:sz="4" w:space="0" w:color="auto"/>
              <w:right w:val="single" w:sz="8" w:space="0" w:color="auto"/>
            </w:tcBorders>
            <w:shd w:val="clear" w:color="auto" w:fill="auto"/>
            <w:noWrap/>
            <w:vAlign w:val="bottom"/>
            <w:hideMark/>
          </w:tcPr>
          <w:p w14:paraId="27668AA0" w14:textId="77777777" w:rsidR="00623574" w:rsidRPr="00623574" w:rsidRDefault="00623574" w:rsidP="00623574">
            <w:pPr>
              <w:spacing w:after="0" w:line="240" w:lineRule="auto"/>
              <w:jc w:val="center"/>
              <w:rPr>
                <w:rFonts w:ascii="Times New Roman" w:eastAsia="Times New Roman" w:hAnsi="Times New Roman" w:cs="Times New Roman"/>
                <w:color w:val="000000"/>
                <w:sz w:val="24"/>
                <w:szCs w:val="24"/>
                <w:lang w:eastAsia="tr-TR"/>
              </w:rPr>
            </w:pPr>
            <w:r w:rsidRPr="00623574">
              <w:rPr>
                <w:rFonts w:ascii="Times New Roman" w:eastAsia="Times New Roman" w:hAnsi="Times New Roman" w:cs="Times New Roman"/>
                <w:color w:val="000000"/>
                <w:sz w:val="24"/>
                <w:szCs w:val="24"/>
                <w:lang w:eastAsia="tr-TR"/>
              </w:rPr>
              <w:t>367,587.59</w:t>
            </w:r>
          </w:p>
        </w:tc>
      </w:tr>
      <w:tr w:rsidR="00623574" w:rsidRPr="00623574" w14:paraId="423038CF" w14:textId="77777777" w:rsidTr="00623574">
        <w:trPr>
          <w:trHeight w:val="85"/>
        </w:trPr>
        <w:tc>
          <w:tcPr>
            <w:tcW w:w="3568" w:type="dxa"/>
            <w:tcBorders>
              <w:top w:val="nil"/>
              <w:left w:val="single" w:sz="8" w:space="0" w:color="auto"/>
              <w:bottom w:val="single" w:sz="4" w:space="0" w:color="auto"/>
              <w:right w:val="single" w:sz="4" w:space="0" w:color="auto"/>
            </w:tcBorders>
            <w:shd w:val="clear" w:color="auto" w:fill="auto"/>
            <w:noWrap/>
            <w:vAlign w:val="bottom"/>
            <w:hideMark/>
          </w:tcPr>
          <w:p w14:paraId="06F5A5AB" w14:textId="77777777" w:rsidR="00623574" w:rsidRPr="00623574" w:rsidRDefault="00623574" w:rsidP="00623574">
            <w:pPr>
              <w:spacing w:after="0" w:line="240" w:lineRule="auto"/>
              <w:rPr>
                <w:rFonts w:ascii="Times New Roman" w:eastAsia="Times New Roman" w:hAnsi="Times New Roman" w:cs="Times New Roman"/>
                <w:color w:val="000000"/>
                <w:sz w:val="24"/>
                <w:szCs w:val="24"/>
                <w:lang w:eastAsia="tr-TR"/>
              </w:rPr>
            </w:pPr>
            <w:r w:rsidRPr="00623574">
              <w:rPr>
                <w:rFonts w:ascii="Times New Roman" w:eastAsia="Times New Roman" w:hAnsi="Times New Roman" w:cs="Times New Roman"/>
                <w:color w:val="000000"/>
                <w:sz w:val="24"/>
                <w:szCs w:val="24"/>
                <w:lang w:eastAsia="tr-TR"/>
              </w:rPr>
              <w:t>Kurul Ücretleri</w:t>
            </w:r>
          </w:p>
        </w:tc>
        <w:tc>
          <w:tcPr>
            <w:tcW w:w="2356" w:type="dxa"/>
            <w:tcBorders>
              <w:top w:val="nil"/>
              <w:left w:val="nil"/>
              <w:bottom w:val="single" w:sz="4" w:space="0" w:color="auto"/>
              <w:right w:val="single" w:sz="4" w:space="0" w:color="auto"/>
            </w:tcBorders>
            <w:shd w:val="clear" w:color="auto" w:fill="auto"/>
            <w:noWrap/>
            <w:vAlign w:val="center"/>
            <w:hideMark/>
          </w:tcPr>
          <w:p w14:paraId="18E137B6" w14:textId="77777777" w:rsidR="00623574" w:rsidRPr="00623574" w:rsidRDefault="00623574" w:rsidP="00623574">
            <w:pPr>
              <w:spacing w:after="0" w:line="240" w:lineRule="auto"/>
              <w:jc w:val="center"/>
              <w:rPr>
                <w:rFonts w:ascii="Times New Roman" w:eastAsia="Times New Roman" w:hAnsi="Times New Roman" w:cs="Times New Roman"/>
                <w:color w:val="000000"/>
                <w:sz w:val="24"/>
                <w:szCs w:val="24"/>
                <w:lang w:eastAsia="tr-TR"/>
              </w:rPr>
            </w:pPr>
            <w:r w:rsidRPr="00623574">
              <w:rPr>
                <w:rFonts w:ascii="Times New Roman" w:eastAsia="Times New Roman" w:hAnsi="Times New Roman" w:cs="Times New Roman"/>
                <w:color w:val="000000"/>
                <w:sz w:val="24"/>
                <w:szCs w:val="24"/>
                <w:lang w:eastAsia="tr-TR"/>
              </w:rPr>
              <w:t>0.01</w:t>
            </w:r>
          </w:p>
        </w:tc>
        <w:tc>
          <w:tcPr>
            <w:tcW w:w="2628" w:type="dxa"/>
            <w:tcBorders>
              <w:top w:val="nil"/>
              <w:left w:val="nil"/>
              <w:bottom w:val="single" w:sz="4" w:space="0" w:color="auto"/>
              <w:right w:val="single" w:sz="8" w:space="0" w:color="auto"/>
            </w:tcBorders>
            <w:shd w:val="clear" w:color="auto" w:fill="auto"/>
            <w:noWrap/>
            <w:vAlign w:val="bottom"/>
            <w:hideMark/>
          </w:tcPr>
          <w:p w14:paraId="13230980" w14:textId="77777777" w:rsidR="00623574" w:rsidRPr="00623574" w:rsidRDefault="00623574" w:rsidP="00623574">
            <w:pPr>
              <w:spacing w:after="0" w:line="240" w:lineRule="auto"/>
              <w:jc w:val="center"/>
              <w:rPr>
                <w:rFonts w:ascii="Times New Roman" w:eastAsia="Times New Roman" w:hAnsi="Times New Roman" w:cs="Times New Roman"/>
                <w:color w:val="000000"/>
                <w:sz w:val="24"/>
                <w:szCs w:val="24"/>
                <w:lang w:eastAsia="tr-TR"/>
              </w:rPr>
            </w:pPr>
            <w:r w:rsidRPr="00623574">
              <w:rPr>
                <w:rFonts w:ascii="Times New Roman" w:eastAsia="Times New Roman" w:hAnsi="Times New Roman" w:cs="Times New Roman"/>
                <w:color w:val="000000"/>
                <w:sz w:val="24"/>
                <w:szCs w:val="24"/>
                <w:lang w:eastAsia="tr-TR"/>
              </w:rPr>
              <w:t>76,759.26</w:t>
            </w:r>
          </w:p>
        </w:tc>
      </w:tr>
      <w:tr w:rsidR="00623574" w:rsidRPr="00623574" w14:paraId="7F1AF09E" w14:textId="77777777" w:rsidTr="00623574">
        <w:trPr>
          <w:trHeight w:val="85"/>
        </w:trPr>
        <w:tc>
          <w:tcPr>
            <w:tcW w:w="3568" w:type="dxa"/>
            <w:tcBorders>
              <w:top w:val="nil"/>
              <w:left w:val="single" w:sz="8" w:space="0" w:color="auto"/>
              <w:bottom w:val="single" w:sz="4" w:space="0" w:color="auto"/>
              <w:right w:val="single" w:sz="4" w:space="0" w:color="auto"/>
            </w:tcBorders>
            <w:shd w:val="clear" w:color="auto" w:fill="auto"/>
            <w:noWrap/>
            <w:vAlign w:val="bottom"/>
            <w:hideMark/>
          </w:tcPr>
          <w:p w14:paraId="4F0037B6" w14:textId="77777777" w:rsidR="00623574" w:rsidRPr="00623574" w:rsidRDefault="00623574" w:rsidP="00623574">
            <w:pPr>
              <w:spacing w:after="0" w:line="240" w:lineRule="auto"/>
              <w:rPr>
                <w:rFonts w:ascii="Times New Roman" w:eastAsia="Times New Roman" w:hAnsi="Times New Roman" w:cs="Times New Roman"/>
                <w:color w:val="000000"/>
                <w:sz w:val="24"/>
                <w:szCs w:val="24"/>
                <w:lang w:eastAsia="tr-TR"/>
              </w:rPr>
            </w:pPr>
            <w:r w:rsidRPr="00623574">
              <w:rPr>
                <w:rFonts w:ascii="Times New Roman" w:eastAsia="Times New Roman" w:hAnsi="Times New Roman" w:cs="Times New Roman"/>
                <w:color w:val="000000"/>
                <w:sz w:val="24"/>
                <w:szCs w:val="24"/>
                <w:lang w:eastAsia="tr-TR"/>
              </w:rPr>
              <w:t>Bağımsız Denetim Ücreti</w:t>
            </w:r>
          </w:p>
        </w:tc>
        <w:tc>
          <w:tcPr>
            <w:tcW w:w="2356" w:type="dxa"/>
            <w:tcBorders>
              <w:top w:val="nil"/>
              <w:left w:val="nil"/>
              <w:bottom w:val="single" w:sz="4" w:space="0" w:color="auto"/>
              <w:right w:val="single" w:sz="4" w:space="0" w:color="auto"/>
            </w:tcBorders>
            <w:shd w:val="clear" w:color="auto" w:fill="auto"/>
            <w:noWrap/>
            <w:vAlign w:val="center"/>
            <w:hideMark/>
          </w:tcPr>
          <w:p w14:paraId="56662B24" w14:textId="77777777" w:rsidR="00623574" w:rsidRPr="00623574" w:rsidRDefault="00623574" w:rsidP="00623574">
            <w:pPr>
              <w:spacing w:after="0" w:line="240" w:lineRule="auto"/>
              <w:jc w:val="center"/>
              <w:rPr>
                <w:rFonts w:ascii="Times New Roman" w:eastAsia="Times New Roman" w:hAnsi="Times New Roman" w:cs="Times New Roman"/>
                <w:color w:val="000000"/>
                <w:sz w:val="24"/>
                <w:szCs w:val="24"/>
                <w:lang w:eastAsia="tr-TR"/>
              </w:rPr>
            </w:pPr>
            <w:r w:rsidRPr="00623574">
              <w:rPr>
                <w:rFonts w:ascii="Times New Roman" w:eastAsia="Times New Roman" w:hAnsi="Times New Roman" w:cs="Times New Roman"/>
                <w:color w:val="000000"/>
                <w:sz w:val="24"/>
                <w:szCs w:val="24"/>
                <w:lang w:eastAsia="tr-TR"/>
              </w:rPr>
              <w:t>0.00</w:t>
            </w:r>
          </w:p>
        </w:tc>
        <w:tc>
          <w:tcPr>
            <w:tcW w:w="2628" w:type="dxa"/>
            <w:tcBorders>
              <w:top w:val="nil"/>
              <w:left w:val="nil"/>
              <w:bottom w:val="single" w:sz="4" w:space="0" w:color="auto"/>
              <w:right w:val="single" w:sz="8" w:space="0" w:color="auto"/>
            </w:tcBorders>
            <w:shd w:val="clear" w:color="auto" w:fill="auto"/>
            <w:noWrap/>
            <w:vAlign w:val="bottom"/>
            <w:hideMark/>
          </w:tcPr>
          <w:p w14:paraId="2891DEBE" w14:textId="77777777" w:rsidR="00623574" w:rsidRPr="00623574" w:rsidRDefault="00623574" w:rsidP="00623574">
            <w:pPr>
              <w:spacing w:after="0" w:line="240" w:lineRule="auto"/>
              <w:jc w:val="center"/>
              <w:rPr>
                <w:rFonts w:ascii="Times New Roman" w:eastAsia="Times New Roman" w:hAnsi="Times New Roman" w:cs="Times New Roman"/>
                <w:color w:val="000000"/>
                <w:sz w:val="24"/>
                <w:szCs w:val="24"/>
                <w:lang w:eastAsia="tr-TR"/>
              </w:rPr>
            </w:pPr>
            <w:r w:rsidRPr="00623574">
              <w:rPr>
                <w:rFonts w:ascii="Times New Roman" w:eastAsia="Times New Roman" w:hAnsi="Times New Roman" w:cs="Times New Roman"/>
                <w:color w:val="000000"/>
                <w:sz w:val="24"/>
                <w:szCs w:val="24"/>
                <w:lang w:eastAsia="tr-TR"/>
              </w:rPr>
              <w:t>10,584.88</w:t>
            </w:r>
          </w:p>
        </w:tc>
      </w:tr>
      <w:tr w:rsidR="00623574" w:rsidRPr="00623574" w14:paraId="287DDB89" w14:textId="77777777" w:rsidTr="00623574">
        <w:trPr>
          <w:trHeight w:val="85"/>
        </w:trPr>
        <w:tc>
          <w:tcPr>
            <w:tcW w:w="3568" w:type="dxa"/>
            <w:tcBorders>
              <w:top w:val="nil"/>
              <w:left w:val="single" w:sz="8" w:space="0" w:color="auto"/>
              <w:bottom w:val="single" w:sz="4" w:space="0" w:color="auto"/>
              <w:right w:val="single" w:sz="4" w:space="0" w:color="auto"/>
            </w:tcBorders>
            <w:shd w:val="clear" w:color="auto" w:fill="auto"/>
            <w:noWrap/>
            <w:vAlign w:val="bottom"/>
            <w:hideMark/>
          </w:tcPr>
          <w:p w14:paraId="478DD62F" w14:textId="77777777" w:rsidR="00623574" w:rsidRPr="00623574" w:rsidRDefault="00623574" w:rsidP="00623574">
            <w:pPr>
              <w:spacing w:after="0" w:line="240" w:lineRule="auto"/>
              <w:rPr>
                <w:rFonts w:ascii="Times New Roman" w:eastAsia="Times New Roman" w:hAnsi="Times New Roman" w:cs="Times New Roman"/>
                <w:color w:val="000000"/>
                <w:sz w:val="24"/>
                <w:szCs w:val="24"/>
                <w:lang w:eastAsia="tr-TR"/>
              </w:rPr>
            </w:pPr>
            <w:r w:rsidRPr="00623574">
              <w:rPr>
                <w:rFonts w:ascii="Times New Roman" w:eastAsia="Times New Roman" w:hAnsi="Times New Roman" w:cs="Times New Roman"/>
                <w:color w:val="000000"/>
                <w:sz w:val="24"/>
                <w:szCs w:val="24"/>
                <w:lang w:eastAsia="tr-TR"/>
              </w:rPr>
              <w:t>Diğer Giderler</w:t>
            </w:r>
          </w:p>
        </w:tc>
        <w:tc>
          <w:tcPr>
            <w:tcW w:w="2356" w:type="dxa"/>
            <w:tcBorders>
              <w:top w:val="nil"/>
              <w:left w:val="nil"/>
              <w:bottom w:val="single" w:sz="4" w:space="0" w:color="auto"/>
              <w:right w:val="single" w:sz="4" w:space="0" w:color="auto"/>
            </w:tcBorders>
            <w:shd w:val="clear" w:color="auto" w:fill="auto"/>
            <w:noWrap/>
            <w:vAlign w:val="center"/>
            <w:hideMark/>
          </w:tcPr>
          <w:p w14:paraId="275E9B6C" w14:textId="77777777" w:rsidR="00623574" w:rsidRPr="00623574" w:rsidRDefault="00623574" w:rsidP="00623574">
            <w:pPr>
              <w:spacing w:after="0" w:line="240" w:lineRule="auto"/>
              <w:jc w:val="center"/>
              <w:rPr>
                <w:rFonts w:ascii="Times New Roman" w:eastAsia="Times New Roman" w:hAnsi="Times New Roman" w:cs="Times New Roman"/>
                <w:color w:val="000000"/>
                <w:sz w:val="24"/>
                <w:szCs w:val="24"/>
                <w:lang w:eastAsia="tr-TR"/>
              </w:rPr>
            </w:pPr>
            <w:r w:rsidRPr="00623574">
              <w:rPr>
                <w:rFonts w:ascii="Times New Roman" w:eastAsia="Times New Roman" w:hAnsi="Times New Roman" w:cs="Times New Roman"/>
                <w:color w:val="000000"/>
                <w:sz w:val="24"/>
                <w:szCs w:val="24"/>
                <w:lang w:eastAsia="tr-TR"/>
              </w:rPr>
              <w:t>0.01</w:t>
            </w:r>
          </w:p>
        </w:tc>
        <w:tc>
          <w:tcPr>
            <w:tcW w:w="2628" w:type="dxa"/>
            <w:tcBorders>
              <w:top w:val="nil"/>
              <w:left w:val="nil"/>
              <w:bottom w:val="single" w:sz="4" w:space="0" w:color="auto"/>
              <w:right w:val="single" w:sz="8" w:space="0" w:color="auto"/>
            </w:tcBorders>
            <w:shd w:val="clear" w:color="auto" w:fill="auto"/>
            <w:noWrap/>
            <w:vAlign w:val="bottom"/>
            <w:hideMark/>
          </w:tcPr>
          <w:p w14:paraId="737D499C" w14:textId="77777777" w:rsidR="00623574" w:rsidRPr="00623574" w:rsidRDefault="00623574" w:rsidP="00623574">
            <w:pPr>
              <w:spacing w:after="0" w:line="240" w:lineRule="auto"/>
              <w:jc w:val="center"/>
              <w:rPr>
                <w:rFonts w:ascii="Times New Roman" w:eastAsia="Times New Roman" w:hAnsi="Times New Roman" w:cs="Times New Roman"/>
                <w:color w:val="000000"/>
                <w:sz w:val="24"/>
                <w:szCs w:val="24"/>
                <w:lang w:eastAsia="tr-TR"/>
              </w:rPr>
            </w:pPr>
            <w:r w:rsidRPr="00623574">
              <w:rPr>
                <w:rFonts w:ascii="Times New Roman" w:eastAsia="Times New Roman" w:hAnsi="Times New Roman" w:cs="Times New Roman"/>
                <w:color w:val="000000"/>
                <w:sz w:val="24"/>
                <w:szCs w:val="24"/>
                <w:lang w:eastAsia="tr-TR"/>
              </w:rPr>
              <w:t>63,881.02</w:t>
            </w:r>
          </w:p>
        </w:tc>
      </w:tr>
      <w:tr w:rsidR="00623574" w:rsidRPr="00623574" w14:paraId="733251DA" w14:textId="77777777" w:rsidTr="00623574">
        <w:trPr>
          <w:trHeight w:val="89"/>
        </w:trPr>
        <w:tc>
          <w:tcPr>
            <w:tcW w:w="3568" w:type="dxa"/>
            <w:tcBorders>
              <w:top w:val="nil"/>
              <w:left w:val="single" w:sz="8" w:space="0" w:color="auto"/>
              <w:bottom w:val="single" w:sz="8" w:space="0" w:color="auto"/>
              <w:right w:val="single" w:sz="4" w:space="0" w:color="auto"/>
            </w:tcBorders>
            <w:shd w:val="clear" w:color="auto" w:fill="auto"/>
            <w:noWrap/>
            <w:vAlign w:val="bottom"/>
            <w:hideMark/>
          </w:tcPr>
          <w:p w14:paraId="7F5BE5F7" w14:textId="77777777" w:rsidR="00623574" w:rsidRPr="00623574" w:rsidRDefault="00623574" w:rsidP="00623574">
            <w:pPr>
              <w:spacing w:after="0" w:line="240" w:lineRule="auto"/>
              <w:rPr>
                <w:rFonts w:ascii="Times New Roman" w:eastAsia="Times New Roman" w:hAnsi="Times New Roman" w:cs="Times New Roman"/>
                <w:b/>
                <w:bCs/>
                <w:color w:val="000000"/>
                <w:sz w:val="24"/>
                <w:szCs w:val="24"/>
                <w:lang w:eastAsia="tr-TR"/>
              </w:rPr>
            </w:pPr>
            <w:r w:rsidRPr="00623574">
              <w:rPr>
                <w:rFonts w:ascii="Times New Roman" w:eastAsia="Times New Roman" w:hAnsi="Times New Roman" w:cs="Times New Roman"/>
                <w:b/>
                <w:bCs/>
                <w:color w:val="000000"/>
                <w:sz w:val="24"/>
                <w:szCs w:val="24"/>
                <w:lang w:eastAsia="tr-TR"/>
              </w:rPr>
              <w:t>Toplam</w:t>
            </w:r>
          </w:p>
        </w:tc>
        <w:tc>
          <w:tcPr>
            <w:tcW w:w="2356" w:type="dxa"/>
            <w:tcBorders>
              <w:top w:val="nil"/>
              <w:left w:val="nil"/>
              <w:bottom w:val="single" w:sz="8" w:space="0" w:color="auto"/>
              <w:right w:val="single" w:sz="4" w:space="0" w:color="auto"/>
            </w:tcBorders>
            <w:shd w:val="clear" w:color="auto" w:fill="auto"/>
            <w:noWrap/>
            <w:vAlign w:val="center"/>
            <w:hideMark/>
          </w:tcPr>
          <w:p w14:paraId="039234B6" w14:textId="77777777" w:rsidR="00623574" w:rsidRPr="00623574" w:rsidRDefault="00623574" w:rsidP="00623574">
            <w:pPr>
              <w:spacing w:after="0" w:line="240" w:lineRule="auto"/>
              <w:jc w:val="center"/>
              <w:rPr>
                <w:rFonts w:ascii="Times New Roman" w:eastAsia="Times New Roman" w:hAnsi="Times New Roman" w:cs="Times New Roman"/>
                <w:color w:val="000000"/>
                <w:sz w:val="24"/>
                <w:szCs w:val="24"/>
                <w:lang w:eastAsia="tr-TR"/>
              </w:rPr>
            </w:pPr>
            <w:r w:rsidRPr="00623574">
              <w:rPr>
                <w:rFonts w:ascii="Times New Roman" w:eastAsia="Times New Roman" w:hAnsi="Times New Roman" w:cs="Times New Roman"/>
                <w:color w:val="000000"/>
                <w:sz w:val="24"/>
                <w:szCs w:val="24"/>
                <w:lang w:eastAsia="tr-TR"/>
              </w:rPr>
              <w:t>0.72</w:t>
            </w:r>
          </w:p>
        </w:tc>
        <w:tc>
          <w:tcPr>
            <w:tcW w:w="2628" w:type="dxa"/>
            <w:tcBorders>
              <w:top w:val="nil"/>
              <w:left w:val="nil"/>
              <w:bottom w:val="single" w:sz="8" w:space="0" w:color="auto"/>
              <w:right w:val="single" w:sz="8" w:space="0" w:color="auto"/>
            </w:tcBorders>
            <w:shd w:val="clear" w:color="auto" w:fill="auto"/>
            <w:noWrap/>
            <w:vAlign w:val="bottom"/>
            <w:hideMark/>
          </w:tcPr>
          <w:p w14:paraId="1AFCE6E3" w14:textId="77777777" w:rsidR="00623574" w:rsidRPr="00623574" w:rsidRDefault="00623574" w:rsidP="00623574">
            <w:pPr>
              <w:spacing w:after="0" w:line="240" w:lineRule="auto"/>
              <w:jc w:val="center"/>
              <w:rPr>
                <w:rFonts w:ascii="Times New Roman" w:eastAsia="Times New Roman" w:hAnsi="Times New Roman" w:cs="Times New Roman"/>
                <w:b/>
                <w:bCs/>
                <w:color w:val="000000"/>
                <w:sz w:val="24"/>
                <w:szCs w:val="24"/>
                <w:lang w:eastAsia="tr-TR"/>
              </w:rPr>
            </w:pPr>
            <w:r w:rsidRPr="00623574">
              <w:rPr>
                <w:rFonts w:ascii="Times New Roman" w:eastAsia="Times New Roman" w:hAnsi="Times New Roman" w:cs="Times New Roman"/>
                <w:b/>
                <w:bCs/>
                <w:color w:val="000000"/>
                <w:sz w:val="24"/>
                <w:szCs w:val="24"/>
                <w:lang w:eastAsia="tr-TR"/>
              </w:rPr>
              <w:t>5,035,032.14</w:t>
            </w:r>
          </w:p>
        </w:tc>
      </w:tr>
      <w:tr w:rsidR="00623574" w:rsidRPr="00623574" w14:paraId="41526CE2" w14:textId="77777777" w:rsidTr="00623574">
        <w:trPr>
          <w:trHeight w:val="85"/>
        </w:trPr>
        <w:tc>
          <w:tcPr>
            <w:tcW w:w="3568" w:type="dxa"/>
            <w:tcBorders>
              <w:top w:val="nil"/>
              <w:left w:val="nil"/>
              <w:bottom w:val="nil"/>
              <w:right w:val="nil"/>
            </w:tcBorders>
            <w:shd w:val="clear" w:color="auto" w:fill="auto"/>
            <w:noWrap/>
            <w:vAlign w:val="bottom"/>
            <w:hideMark/>
          </w:tcPr>
          <w:p w14:paraId="6C7B0BA8" w14:textId="77777777" w:rsidR="00623574" w:rsidRPr="00623574" w:rsidRDefault="00623574" w:rsidP="00623574">
            <w:pPr>
              <w:spacing w:after="0" w:line="240" w:lineRule="auto"/>
              <w:jc w:val="center"/>
              <w:rPr>
                <w:rFonts w:ascii="Times New Roman" w:eastAsia="Times New Roman" w:hAnsi="Times New Roman" w:cs="Times New Roman"/>
                <w:b/>
                <w:bCs/>
                <w:color w:val="000000"/>
                <w:sz w:val="24"/>
                <w:szCs w:val="24"/>
                <w:lang w:eastAsia="tr-TR"/>
              </w:rPr>
            </w:pPr>
          </w:p>
        </w:tc>
        <w:tc>
          <w:tcPr>
            <w:tcW w:w="2356" w:type="dxa"/>
            <w:tcBorders>
              <w:top w:val="nil"/>
              <w:left w:val="nil"/>
              <w:bottom w:val="nil"/>
              <w:right w:val="nil"/>
            </w:tcBorders>
            <w:shd w:val="clear" w:color="auto" w:fill="auto"/>
            <w:noWrap/>
            <w:vAlign w:val="bottom"/>
            <w:hideMark/>
          </w:tcPr>
          <w:p w14:paraId="477B28C9" w14:textId="77777777" w:rsidR="00623574" w:rsidRPr="00623574" w:rsidRDefault="00623574" w:rsidP="00623574">
            <w:pPr>
              <w:spacing w:after="0" w:line="240" w:lineRule="auto"/>
              <w:rPr>
                <w:rFonts w:ascii="Times New Roman" w:eastAsia="Times New Roman" w:hAnsi="Times New Roman" w:cs="Times New Roman"/>
                <w:sz w:val="20"/>
                <w:szCs w:val="20"/>
                <w:lang w:eastAsia="tr-TR"/>
              </w:rPr>
            </w:pPr>
          </w:p>
        </w:tc>
        <w:tc>
          <w:tcPr>
            <w:tcW w:w="2628" w:type="dxa"/>
            <w:tcBorders>
              <w:top w:val="nil"/>
              <w:left w:val="nil"/>
              <w:bottom w:val="nil"/>
              <w:right w:val="nil"/>
            </w:tcBorders>
            <w:shd w:val="clear" w:color="auto" w:fill="auto"/>
            <w:noWrap/>
            <w:vAlign w:val="bottom"/>
            <w:hideMark/>
          </w:tcPr>
          <w:p w14:paraId="5AD8917E" w14:textId="77777777" w:rsidR="00623574" w:rsidRPr="00623574" w:rsidRDefault="00623574" w:rsidP="00623574">
            <w:pPr>
              <w:spacing w:after="0" w:line="240" w:lineRule="auto"/>
              <w:rPr>
                <w:rFonts w:ascii="Times New Roman" w:eastAsia="Times New Roman" w:hAnsi="Times New Roman" w:cs="Times New Roman"/>
                <w:sz w:val="20"/>
                <w:szCs w:val="20"/>
                <w:lang w:eastAsia="tr-TR"/>
              </w:rPr>
            </w:pPr>
          </w:p>
        </w:tc>
      </w:tr>
      <w:tr w:rsidR="00623574" w:rsidRPr="00623574" w14:paraId="30A2D5E8" w14:textId="77777777" w:rsidTr="00623574">
        <w:trPr>
          <w:trHeight w:val="89"/>
        </w:trPr>
        <w:tc>
          <w:tcPr>
            <w:tcW w:w="3568" w:type="dxa"/>
            <w:tcBorders>
              <w:top w:val="nil"/>
              <w:left w:val="nil"/>
              <w:bottom w:val="nil"/>
              <w:right w:val="nil"/>
            </w:tcBorders>
            <w:shd w:val="clear" w:color="auto" w:fill="auto"/>
            <w:noWrap/>
            <w:vAlign w:val="bottom"/>
            <w:hideMark/>
          </w:tcPr>
          <w:p w14:paraId="1227F957" w14:textId="77777777" w:rsidR="00623574" w:rsidRPr="00623574" w:rsidRDefault="00623574" w:rsidP="00623574">
            <w:pPr>
              <w:spacing w:after="0" w:line="240" w:lineRule="auto"/>
              <w:rPr>
                <w:rFonts w:ascii="Times New Roman" w:eastAsia="Times New Roman" w:hAnsi="Times New Roman" w:cs="Times New Roman"/>
                <w:sz w:val="20"/>
                <w:szCs w:val="20"/>
                <w:lang w:eastAsia="tr-TR"/>
              </w:rPr>
            </w:pPr>
          </w:p>
        </w:tc>
        <w:tc>
          <w:tcPr>
            <w:tcW w:w="2356" w:type="dxa"/>
            <w:tcBorders>
              <w:top w:val="nil"/>
              <w:left w:val="nil"/>
              <w:bottom w:val="nil"/>
              <w:right w:val="nil"/>
            </w:tcBorders>
            <w:shd w:val="clear" w:color="auto" w:fill="auto"/>
            <w:noWrap/>
            <w:vAlign w:val="bottom"/>
            <w:hideMark/>
          </w:tcPr>
          <w:p w14:paraId="22952CEA" w14:textId="77777777" w:rsidR="00623574" w:rsidRPr="00623574" w:rsidRDefault="00623574" w:rsidP="00623574">
            <w:pPr>
              <w:spacing w:after="0" w:line="240" w:lineRule="auto"/>
              <w:rPr>
                <w:rFonts w:ascii="Times New Roman" w:eastAsia="Times New Roman" w:hAnsi="Times New Roman" w:cs="Times New Roman"/>
                <w:sz w:val="20"/>
                <w:szCs w:val="20"/>
                <w:lang w:eastAsia="tr-TR"/>
              </w:rPr>
            </w:pPr>
          </w:p>
        </w:tc>
        <w:tc>
          <w:tcPr>
            <w:tcW w:w="2628" w:type="dxa"/>
            <w:tcBorders>
              <w:top w:val="nil"/>
              <w:left w:val="nil"/>
              <w:bottom w:val="nil"/>
              <w:right w:val="nil"/>
            </w:tcBorders>
            <w:shd w:val="clear" w:color="auto" w:fill="auto"/>
            <w:noWrap/>
            <w:vAlign w:val="bottom"/>
            <w:hideMark/>
          </w:tcPr>
          <w:p w14:paraId="4FE8CA39" w14:textId="77777777" w:rsidR="00623574" w:rsidRPr="00623574" w:rsidRDefault="00623574" w:rsidP="00623574">
            <w:pPr>
              <w:spacing w:after="0" w:line="240" w:lineRule="auto"/>
              <w:rPr>
                <w:rFonts w:ascii="Times New Roman" w:eastAsia="Times New Roman" w:hAnsi="Times New Roman" w:cs="Times New Roman"/>
                <w:sz w:val="20"/>
                <w:szCs w:val="20"/>
                <w:lang w:eastAsia="tr-TR"/>
              </w:rPr>
            </w:pPr>
          </w:p>
        </w:tc>
      </w:tr>
      <w:tr w:rsidR="00623574" w:rsidRPr="00623574" w14:paraId="5F0E9861" w14:textId="77777777" w:rsidTr="00623574">
        <w:trPr>
          <w:trHeight w:val="85"/>
        </w:trPr>
        <w:tc>
          <w:tcPr>
            <w:tcW w:w="8552"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71F50004" w14:textId="77777777" w:rsidR="00623574" w:rsidRPr="00623574" w:rsidRDefault="00623574" w:rsidP="00623574">
            <w:pPr>
              <w:spacing w:after="0" w:line="240" w:lineRule="auto"/>
              <w:jc w:val="center"/>
              <w:rPr>
                <w:rFonts w:ascii="Times New Roman" w:eastAsia="Times New Roman" w:hAnsi="Times New Roman" w:cs="Times New Roman"/>
                <w:b/>
                <w:bCs/>
                <w:color w:val="000000"/>
                <w:sz w:val="24"/>
                <w:szCs w:val="24"/>
                <w:lang w:eastAsia="tr-TR"/>
              </w:rPr>
            </w:pPr>
            <w:r w:rsidRPr="00623574">
              <w:rPr>
                <w:rFonts w:ascii="Times New Roman" w:eastAsia="Times New Roman" w:hAnsi="Times New Roman" w:cs="Times New Roman"/>
                <w:b/>
                <w:bCs/>
                <w:color w:val="000000"/>
                <w:sz w:val="24"/>
                <w:szCs w:val="24"/>
                <w:lang w:eastAsia="tr-TR"/>
              </w:rPr>
              <w:t xml:space="preserve">01 </w:t>
            </w:r>
            <w:proofErr w:type="gramStart"/>
            <w:r w:rsidRPr="00623574">
              <w:rPr>
                <w:rFonts w:ascii="Times New Roman" w:eastAsia="Times New Roman" w:hAnsi="Times New Roman" w:cs="Times New Roman"/>
                <w:b/>
                <w:bCs/>
                <w:color w:val="000000"/>
                <w:sz w:val="24"/>
                <w:szCs w:val="24"/>
                <w:lang w:eastAsia="tr-TR"/>
              </w:rPr>
              <w:t>Ocak -</w:t>
            </w:r>
            <w:proofErr w:type="gramEnd"/>
            <w:r w:rsidRPr="00623574">
              <w:rPr>
                <w:rFonts w:ascii="Times New Roman" w:eastAsia="Times New Roman" w:hAnsi="Times New Roman" w:cs="Times New Roman"/>
                <w:b/>
                <w:bCs/>
                <w:color w:val="000000"/>
                <w:sz w:val="24"/>
                <w:szCs w:val="24"/>
                <w:lang w:eastAsia="tr-TR"/>
              </w:rPr>
              <w:t xml:space="preserve"> 30 Haziran 2024</w:t>
            </w:r>
          </w:p>
        </w:tc>
      </w:tr>
      <w:tr w:rsidR="00623574" w:rsidRPr="00623574" w14:paraId="4374FC37" w14:textId="77777777" w:rsidTr="00623574">
        <w:trPr>
          <w:trHeight w:val="85"/>
        </w:trPr>
        <w:tc>
          <w:tcPr>
            <w:tcW w:w="5924"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DF8B60D" w14:textId="77777777" w:rsidR="00623574" w:rsidRPr="00623574" w:rsidRDefault="00623574" w:rsidP="00623574">
            <w:pPr>
              <w:spacing w:after="0" w:line="240" w:lineRule="auto"/>
              <w:rPr>
                <w:rFonts w:ascii="Times New Roman" w:eastAsia="Times New Roman" w:hAnsi="Times New Roman" w:cs="Times New Roman"/>
                <w:sz w:val="24"/>
                <w:szCs w:val="24"/>
                <w:lang w:eastAsia="tr-TR"/>
              </w:rPr>
            </w:pPr>
            <w:r w:rsidRPr="00623574">
              <w:rPr>
                <w:rFonts w:ascii="Times New Roman" w:eastAsia="Times New Roman" w:hAnsi="Times New Roman" w:cs="Times New Roman"/>
                <w:sz w:val="24"/>
                <w:szCs w:val="24"/>
                <w:lang w:eastAsia="tr-TR"/>
              </w:rPr>
              <w:t>Ortalama Fon Portföy Değeri</w:t>
            </w:r>
          </w:p>
        </w:tc>
        <w:tc>
          <w:tcPr>
            <w:tcW w:w="2628" w:type="dxa"/>
            <w:tcBorders>
              <w:top w:val="nil"/>
              <w:left w:val="nil"/>
              <w:bottom w:val="single" w:sz="4" w:space="0" w:color="auto"/>
              <w:right w:val="single" w:sz="8" w:space="0" w:color="auto"/>
            </w:tcBorders>
            <w:shd w:val="clear" w:color="auto" w:fill="auto"/>
            <w:noWrap/>
            <w:vAlign w:val="bottom"/>
            <w:hideMark/>
          </w:tcPr>
          <w:p w14:paraId="596CF161" w14:textId="77777777" w:rsidR="00623574" w:rsidRPr="00623574" w:rsidRDefault="00623574" w:rsidP="00623574">
            <w:pPr>
              <w:spacing w:after="0" w:line="240" w:lineRule="auto"/>
              <w:jc w:val="center"/>
              <w:rPr>
                <w:rFonts w:ascii="Times New Roman" w:eastAsia="Times New Roman" w:hAnsi="Times New Roman" w:cs="Times New Roman"/>
                <w:color w:val="000000"/>
                <w:sz w:val="24"/>
                <w:szCs w:val="24"/>
                <w:lang w:eastAsia="tr-TR"/>
              </w:rPr>
            </w:pPr>
            <w:r w:rsidRPr="00623574">
              <w:rPr>
                <w:rFonts w:ascii="Times New Roman" w:eastAsia="Times New Roman" w:hAnsi="Times New Roman" w:cs="Times New Roman"/>
                <w:color w:val="000000"/>
                <w:sz w:val="24"/>
                <w:szCs w:val="24"/>
                <w:lang w:eastAsia="tr-TR"/>
              </w:rPr>
              <w:t>703,006,255.33</w:t>
            </w:r>
          </w:p>
        </w:tc>
      </w:tr>
      <w:tr w:rsidR="00623574" w:rsidRPr="00623574" w14:paraId="69CC4CE9" w14:textId="77777777" w:rsidTr="00623574">
        <w:trPr>
          <w:trHeight w:val="85"/>
        </w:trPr>
        <w:tc>
          <w:tcPr>
            <w:tcW w:w="5924"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9FCABFC" w14:textId="77777777" w:rsidR="00623574" w:rsidRPr="00623574" w:rsidRDefault="00623574" w:rsidP="00623574">
            <w:pPr>
              <w:spacing w:after="0" w:line="240" w:lineRule="auto"/>
              <w:rPr>
                <w:rFonts w:ascii="Times New Roman" w:eastAsia="Times New Roman" w:hAnsi="Times New Roman" w:cs="Times New Roman"/>
                <w:color w:val="000000"/>
                <w:sz w:val="24"/>
                <w:szCs w:val="24"/>
                <w:lang w:eastAsia="tr-TR"/>
              </w:rPr>
            </w:pPr>
            <w:r w:rsidRPr="00623574">
              <w:rPr>
                <w:rFonts w:ascii="Times New Roman" w:eastAsia="Times New Roman" w:hAnsi="Times New Roman" w:cs="Times New Roman"/>
                <w:color w:val="000000"/>
                <w:sz w:val="24"/>
                <w:szCs w:val="24"/>
                <w:lang w:eastAsia="tr-TR"/>
              </w:rPr>
              <w:t>Toplam Faaliyet Giderleri</w:t>
            </w:r>
          </w:p>
        </w:tc>
        <w:tc>
          <w:tcPr>
            <w:tcW w:w="2628" w:type="dxa"/>
            <w:tcBorders>
              <w:top w:val="nil"/>
              <w:left w:val="nil"/>
              <w:bottom w:val="single" w:sz="4" w:space="0" w:color="auto"/>
              <w:right w:val="single" w:sz="8" w:space="0" w:color="auto"/>
            </w:tcBorders>
            <w:shd w:val="clear" w:color="auto" w:fill="auto"/>
            <w:noWrap/>
            <w:vAlign w:val="bottom"/>
            <w:hideMark/>
          </w:tcPr>
          <w:p w14:paraId="6D5ED2DD" w14:textId="77777777" w:rsidR="00623574" w:rsidRPr="00623574" w:rsidRDefault="00623574" w:rsidP="00623574">
            <w:pPr>
              <w:spacing w:after="0" w:line="240" w:lineRule="auto"/>
              <w:jc w:val="center"/>
              <w:rPr>
                <w:rFonts w:ascii="Times New Roman" w:eastAsia="Times New Roman" w:hAnsi="Times New Roman" w:cs="Times New Roman"/>
                <w:color w:val="000000"/>
                <w:sz w:val="24"/>
                <w:szCs w:val="24"/>
                <w:lang w:eastAsia="tr-TR"/>
              </w:rPr>
            </w:pPr>
            <w:r w:rsidRPr="00623574">
              <w:rPr>
                <w:rFonts w:ascii="Times New Roman" w:eastAsia="Times New Roman" w:hAnsi="Times New Roman" w:cs="Times New Roman"/>
                <w:color w:val="000000"/>
                <w:sz w:val="24"/>
                <w:szCs w:val="24"/>
                <w:lang w:eastAsia="tr-TR"/>
              </w:rPr>
              <w:t>5,035,032.14</w:t>
            </w:r>
          </w:p>
        </w:tc>
      </w:tr>
      <w:tr w:rsidR="00623574" w:rsidRPr="00623574" w14:paraId="44670D50" w14:textId="77777777" w:rsidTr="00623574">
        <w:trPr>
          <w:trHeight w:val="89"/>
        </w:trPr>
        <w:tc>
          <w:tcPr>
            <w:tcW w:w="5924"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5DAF84BF" w14:textId="77777777" w:rsidR="00623574" w:rsidRPr="00623574" w:rsidRDefault="00623574" w:rsidP="00623574">
            <w:pPr>
              <w:spacing w:after="0" w:line="240" w:lineRule="auto"/>
              <w:rPr>
                <w:rFonts w:ascii="Times New Roman" w:eastAsia="Times New Roman" w:hAnsi="Times New Roman" w:cs="Times New Roman"/>
                <w:sz w:val="24"/>
                <w:szCs w:val="24"/>
                <w:lang w:eastAsia="tr-TR"/>
              </w:rPr>
            </w:pPr>
            <w:r w:rsidRPr="00623574">
              <w:rPr>
                <w:rFonts w:ascii="Times New Roman" w:eastAsia="Times New Roman" w:hAnsi="Times New Roman" w:cs="Times New Roman"/>
                <w:sz w:val="24"/>
                <w:szCs w:val="24"/>
                <w:lang w:eastAsia="tr-TR"/>
              </w:rPr>
              <w:t>Toplam Faaliyet Giderleri / Ortalama Portföy Değeri (%)</w:t>
            </w:r>
          </w:p>
        </w:tc>
        <w:tc>
          <w:tcPr>
            <w:tcW w:w="2628" w:type="dxa"/>
            <w:tcBorders>
              <w:top w:val="nil"/>
              <w:left w:val="nil"/>
              <w:bottom w:val="single" w:sz="8" w:space="0" w:color="auto"/>
              <w:right w:val="single" w:sz="8" w:space="0" w:color="auto"/>
            </w:tcBorders>
            <w:shd w:val="clear" w:color="auto" w:fill="auto"/>
            <w:noWrap/>
            <w:vAlign w:val="bottom"/>
            <w:hideMark/>
          </w:tcPr>
          <w:p w14:paraId="31848820" w14:textId="77777777" w:rsidR="00623574" w:rsidRPr="00623574" w:rsidRDefault="00623574" w:rsidP="00623574">
            <w:pPr>
              <w:spacing w:after="0" w:line="240" w:lineRule="auto"/>
              <w:jc w:val="center"/>
              <w:rPr>
                <w:rFonts w:ascii="Times New Roman" w:eastAsia="Times New Roman" w:hAnsi="Times New Roman" w:cs="Times New Roman"/>
                <w:sz w:val="24"/>
                <w:szCs w:val="24"/>
                <w:lang w:eastAsia="tr-TR"/>
              </w:rPr>
            </w:pPr>
            <w:r w:rsidRPr="00623574">
              <w:rPr>
                <w:rFonts w:ascii="Times New Roman" w:eastAsia="Times New Roman" w:hAnsi="Times New Roman" w:cs="Times New Roman"/>
                <w:sz w:val="24"/>
                <w:szCs w:val="24"/>
                <w:lang w:eastAsia="tr-TR"/>
              </w:rPr>
              <w:t>0.72</w:t>
            </w:r>
          </w:p>
        </w:tc>
      </w:tr>
    </w:tbl>
    <w:p w14:paraId="48E2ACEA" w14:textId="15815248" w:rsidR="00237C1F" w:rsidRPr="0009410E" w:rsidRDefault="00237C1F" w:rsidP="00CC7520">
      <w:pPr>
        <w:pStyle w:val="ListeParagraf"/>
        <w:spacing w:after="0"/>
        <w:rPr>
          <w:rFonts w:ascii="Times New Roman" w:hAnsi="Times New Roman" w:cs="Times New Roman"/>
        </w:rPr>
      </w:pPr>
    </w:p>
    <w:p w14:paraId="0DD162CF" w14:textId="3CBB5757" w:rsidR="00D34E03" w:rsidRPr="0009410E" w:rsidRDefault="00D34E03" w:rsidP="00CC7520">
      <w:pPr>
        <w:pStyle w:val="ListeParagraf"/>
        <w:spacing w:after="0"/>
        <w:rPr>
          <w:rFonts w:ascii="Times New Roman" w:hAnsi="Times New Roman" w:cs="Times New Roman"/>
          <w:sz w:val="24"/>
          <w:szCs w:val="24"/>
        </w:rPr>
      </w:pPr>
    </w:p>
    <w:p w14:paraId="3B093D03" w14:textId="08B1DEB6" w:rsidR="00CC7520" w:rsidRPr="0009410E" w:rsidRDefault="00EE1C8B" w:rsidP="00D34E03">
      <w:pPr>
        <w:pStyle w:val="ListeParagraf"/>
        <w:numPr>
          <w:ilvl w:val="0"/>
          <w:numId w:val="3"/>
        </w:numPr>
        <w:spacing w:after="0"/>
        <w:ind w:left="360" w:hanging="76"/>
        <w:jc w:val="both"/>
        <w:rPr>
          <w:rFonts w:ascii="Times New Roman" w:hAnsi="Times New Roman" w:cs="Times New Roman"/>
          <w:sz w:val="24"/>
          <w:szCs w:val="24"/>
        </w:rPr>
      </w:pPr>
      <w:r w:rsidRPr="0009410E">
        <w:rPr>
          <w:rFonts w:ascii="Times New Roman" w:hAnsi="Times New Roman" w:cs="Times New Roman"/>
          <w:sz w:val="24"/>
          <w:szCs w:val="24"/>
        </w:rPr>
        <w:t>P</w:t>
      </w:r>
      <w:r w:rsidR="00CC7520" w:rsidRPr="0009410E">
        <w:rPr>
          <w:rFonts w:ascii="Times New Roman" w:hAnsi="Times New Roman" w:cs="Times New Roman"/>
          <w:sz w:val="24"/>
          <w:szCs w:val="24"/>
        </w:rPr>
        <w:t>erformans sunum dönemi içinde eşik değerinde herhangi bir değişiklik yapılmamıştır.</w:t>
      </w:r>
    </w:p>
    <w:p w14:paraId="2AB9A0A5" w14:textId="2E549A15" w:rsidR="00CE1144" w:rsidRPr="0009410E" w:rsidRDefault="00CE1144" w:rsidP="00CE1144">
      <w:pPr>
        <w:pStyle w:val="ListeParagraf"/>
        <w:spacing w:after="0"/>
        <w:ind w:left="360"/>
        <w:jc w:val="both"/>
        <w:rPr>
          <w:rFonts w:ascii="Times New Roman" w:hAnsi="Times New Roman" w:cs="Times New Roman"/>
          <w:sz w:val="24"/>
          <w:szCs w:val="24"/>
        </w:rPr>
      </w:pPr>
    </w:p>
    <w:p w14:paraId="7C35BAE5" w14:textId="77777777" w:rsidR="00F42315" w:rsidRPr="0009410E" w:rsidRDefault="00F42315" w:rsidP="00F42315">
      <w:pPr>
        <w:pStyle w:val="ListeParagraf"/>
        <w:numPr>
          <w:ilvl w:val="0"/>
          <w:numId w:val="3"/>
        </w:numPr>
        <w:tabs>
          <w:tab w:val="left" w:pos="426"/>
          <w:tab w:val="left" w:pos="9356"/>
        </w:tabs>
        <w:jc w:val="both"/>
        <w:rPr>
          <w:rFonts w:ascii="Times New Roman" w:hAnsi="Times New Roman" w:cs="Times New Roman"/>
          <w:sz w:val="24"/>
          <w:szCs w:val="24"/>
        </w:rPr>
      </w:pPr>
      <w:r w:rsidRPr="0009410E">
        <w:rPr>
          <w:rFonts w:ascii="Times New Roman" w:hAnsi="Times New Roman" w:cs="Times New Roman"/>
          <w:b/>
          <w:bCs/>
          <w:sz w:val="24"/>
          <w:szCs w:val="24"/>
        </w:rPr>
        <w:t>a)</w:t>
      </w:r>
      <w:r w:rsidRPr="0009410E">
        <w:rPr>
          <w:rFonts w:ascii="Times New Roman" w:hAnsi="Times New Roman" w:cs="Times New Roman"/>
          <w:sz w:val="24"/>
          <w:szCs w:val="24"/>
        </w:rPr>
        <w:t xml:space="preserve"> Kurumlar Vergisi Düzenlemesi Açısından: 5520 sayılı Kurumlar Vergisi Kanunu’nun 5'inci maddesinin 1 numaralı bendinin (d) alt bendi uyarınca, menkul kıymet yatırım fonlarının portföy işletmeciliğinden doğan kazançları kurumlar vergisinden istisnadır. </w:t>
      </w:r>
    </w:p>
    <w:p w14:paraId="6C7680CB" w14:textId="300AB8AC" w:rsidR="008A60CB" w:rsidRPr="0009410E" w:rsidRDefault="00F42315" w:rsidP="00D34E03">
      <w:pPr>
        <w:pStyle w:val="ListeParagraf"/>
        <w:tabs>
          <w:tab w:val="left" w:pos="426"/>
          <w:tab w:val="left" w:pos="9356"/>
        </w:tabs>
        <w:jc w:val="both"/>
        <w:rPr>
          <w:rFonts w:ascii="Times New Roman" w:hAnsi="Times New Roman" w:cs="Times New Roman"/>
          <w:sz w:val="24"/>
          <w:szCs w:val="24"/>
        </w:rPr>
      </w:pPr>
      <w:r w:rsidRPr="0009410E">
        <w:rPr>
          <w:rFonts w:ascii="Times New Roman" w:hAnsi="Times New Roman" w:cs="Times New Roman"/>
          <w:b/>
          <w:bCs/>
          <w:sz w:val="24"/>
          <w:szCs w:val="24"/>
        </w:rPr>
        <w:t>b)</w:t>
      </w:r>
      <w:r w:rsidRPr="0009410E">
        <w:rPr>
          <w:rFonts w:ascii="Times New Roman" w:hAnsi="Times New Roman" w:cs="Times New Roman"/>
          <w:sz w:val="24"/>
          <w:szCs w:val="24"/>
        </w:rPr>
        <w:t xml:space="preserve"> Gelir Vergisi Düzenlemesi Açısından: Fonların portföy işletmeciliği kazançları, Gelir Vergisi Kanunu’nun geçici 67. maddesinin (8) numaralı bendi uyarınca, </w:t>
      </w:r>
      <w:proofErr w:type="gramStart"/>
      <w:r w:rsidRPr="0009410E">
        <w:rPr>
          <w:rFonts w:ascii="Times New Roman" w:hAnsi="Times New Roman" w:cs="Times New Roman"/>
          <w:sz w:val="24"/>
          <w:szCs w:val="24"/>
        </w:rPr>
        <w:t>%0</w:t>
      </w:r>
      <w:proofErr w:type="gramEnd"/>
      <w:r w:rsidRPr="0009410E">
        <w:rPr>
          <w:rFonts w:ascii="Times New Roman" w:hAnsi="Times New Roman" w:cs="Times New Roman"/>
          <w:sz w:val="24"/>
          <w:szCs w:val="24"/>
        </w:rPr>
        <w:t xml:space="preserve"> oranında gelir vergisi </w:t>
      </w:r>
      <w:proofErr w:type="spellStart"/>
      <w:r w:rsidRPr="0009410E">
        <w:rPr>
          <w:rFonts w:ascii="Times New Roman" w:hAnsi="Times New Roman" w:cs="Times New Roman"/>
          <w:sz w:val="24"/>
          <w:szCs w:val="24"/>
        </w:rPr>
        <w:t>tevfikatına</w:t>
      </w:r>
      <w:proofErr w:type="spellEnd"/>
      <w:r w:rsidRPr="0009410E">
        <w:rPr>
          <w:rFonts w:ascii="Times New Roman" w:hAnsi="Times New Roman" w:cs="Times New Roman"/>
          <w:sz w:val="24"/>
          <w:szCs w:val="24"/>
        </w:rPr>
        <w:t xml:space="preserve"> tabidir.</w:t>
      </w:r>
    </w:p>
    <w:p w14:paraId="265B7627" w14:textId="77777777" w:rsidR="00D34E03" w:rsidRPr="0009410E" w:rsidRDefault="00D34E03" w:rsidP="00D34E03">
      <w:pPr>
        <w:pStyle w:val="ListeParagraf"/>
        <w:tabs>
          <w:tab w:val="left" w:pos="426"/>
          <w:tab w:val="left" w:pos="9356"/>
        </w:tabs>
        <w:jc w:val="both"/>
        <w:rPr>
          <w:rFonts w:ascii="Times New Roman" w:hAnsi="Times New Roman" w:cs="Times New Roman"/>
          <w:sz w:val="24"/>
          <w:szCs w:val="24"/>
        </w:rPr>
      </w:pPr>
    </w:p>
    <w:p w14:paraId="1937CA62" w14:textId="77777777" w:rsidR="00275FAF" w:rsidRPr="0009410E" w:rsidRDefault="00275FAF" w:rsidP="00275FAF">
      <w:pPr>
        <w:pStyle w:val="ListeParagraf"/>
        <w:numPr>
          <w:ilvl w:val="0"/>
          <w:numId w:val="1"/>
        </w:numPr>
        <w:spacing w:after="0"/>
        <w:rPr>
          <w:rFonts w:ascii="Times New Roman" w:hAnsi="Times New Roman" w:cs="Times New Roman"/>
          <w:b/>
          <w:sz w:val="24"/>
          <w:szCs w:val="24"/>
        </w:rPr>
      </w:pPr>
      <w:r w:rsidRPr="0009410E">
        <w:rPr>
          <w:rFonts w:ascii="Times New Roman" w:hAnsi="Times New Roman" w:cs="Times New Roman"/>
          <w:b/>
          <w:sz w:val="24"/>
          <w:szCs w:val="24"/>
        </w:rPr>
        <w:t>İLAVE BİLGİLER VE AÇIKLAMALAR</w:t>
      </w:r>
    </w:p>
    <w:p w14:paraId="0C5BD4F7" w14:textId="77777777" w:rsidR="00275FAF" w:rsidRPr="0009410E" w:rsidRDefault="00275FAF" w:rsidP="001B1C6E">
      <w:pPr>
        <w:spacing w:after="0"/>
        <w:ind w:left="360"/>
        <w:jc w:val="both"/>
        <w:rPr>
          <w:rFonts w:ascii="Times New Roman" w:hAnsi="Times New Roman" w:cs="Times New Roman"/>
          <w:b/>
          <w:sz w:val="24"/>
          <w:szCs w:val="24"/>
        </w:rPr>
      </w:pPr>
    </w:p>
    <w:p w14:paraId="3A05C685" w14:textId="696ECC11" w:rsidR="00275FAF" w:rsidRPr="0009410E" w:rsidRDefault="00275FAF" w:rsidP="001B1C6E">
      <w:pPr>
        <w:pStyle w:val="ListeParagraf"/>
        <w:numPr>
          <w:ilvl w:val="0"/>
          <w:numId w:val="4"/>
        </w:numPr>
        <w:spacing w:after="0"/>
        <w:jc w:val="both"/>
        <w:rPr>
          <w:rFonts w:ascii="Times New Roman" w:hAnsi="Times New Roman" w:cs="Times New Roman"/>
          <w:b/>
          <w:sz w:val="24"/>
          <w:szCs w:val="24"/>
        </w:rPr>
      </w:pPr>
      <w:r w:rsidRPr="0009410E">
        <w:rPr>
          <w:rFonts w:ascii="Times New Roman" w:hAnsi="Times New Roman" w:cs="Times New Roman"/>
          <w:sz w:val="24"/>
          <w:szCs w:val="24"/>
        </w:rPr>
        <w:t>Fon, Performans Sunuş Raporu’nu, Sermaye Piyasası Kurulu’nun (“SPK”) 1 Temmuz 2014 tarihinde yürürlüğe giren “Bireysel Portföylerin ve Kolektif Yatırım Kuruluşlarının Performans Sunumuna, Performansa Dayalı Ücretlendirilmesine ve Kolektif Yatırım Kuruluşlarını Notlandırma ve Sıralama Faaliyetlerine İlişkin Esaslar Hakkında Tebliğ (VII-128.5</w:t>
      </w:r>
      <w:r w:rsidR="0023421B" w:rsidRPr="0009410E">
        <w:rPr>
          <w:rFonts w:ascii="Times New Roman" w:hAnsi="Times New Roman" w:cs="Times New Roman"/>
          <w:sz w:val="24"/>
          <w:szCs w:val="24"/>
        </w:rPr>
        <w:t>)” inin</w:t>
      </w:r>
      <w:r w:rsidRPr="0009410E">
        <w:rPr>
          <w:rFonts w:ascii="Times New Roman" w:hAnsi="Times New Roman" w:cs="Times New Roman"/>
          <w:sz w:val="24"/>
          <w:szCs w:val="24"/>
        </w:rPr>
        <w:t xml:space="preserve"> (“Tebliğ”) hükümleri doğrultusunda hazırlanmıştır.</w:t>
      </w:r>
    </w:p>
    <w:p w14:paraId="0A9DBE67" w14:textId="77777777" w:rsidR="0041052D" w:rsidRPr="0009410E" w:rsidRDefault="0041052D" w:rsidP="0041052D">
      <w:pPr>
        <w:pStyle w:val="ListeParagraf"/>
        <w:spacing w:after="0"/>
        <w:jc w:val="both"/>
        <w:rPr>
          <w:rFonts w:ascii="Times New Roman" w:hAnsi="Times New Roman" w:cs="Times New Roman"/>
          <w:b/>
          <w:sz w:val="24"/>
          <w:szCs w:val="24"/>
        </w:rPr>
      </w:pPr>
    </w:p>
    <w:p w14:paraId="609E1FFA" w14:textId="77777777" w:rsidR="00275FAF" w:rsidRPr="0009410E" w:rsidRDefault="00275FAF" w:rsidP="001B1C6E">
      <w:pPr>
        <w:pStyle w:val="ListeParagraf"/>
        <w:numPr>
          <w:ilvl w:val="0"/>
          <w:numId w:val="4"/>
        </w:numPr>
        <w:spacing w:after="0"/>
        <w:jc w:val="both"/>
        <w:rPr>
          <w:rFonts w:ascii="Times New Roman" w:hAnsi="Times New Roman" w:cs="Times New Roman"/>
          <w:sz w:val="24"/>
          <w:szCs w:val="24"/>
        </w:rPr>
      </w:pPr>
      <w:r w:rsidRPr="0009410E">
        <w:rPr>
          <w:rFonts w:ascii="Times New Roman" w:hAnsi="Times New Roman" w:cs="Times New Roman"/>
          <w:sz w:val="24"/>
          <w:szCs w:val="24"/>
        </w:rPr>
        <w:t>Yatırımcılar Fon’a yatırım yapmadan önce Fon’la ilgili temel yatırım risklerini değerlendirmelidirler. Fon’un maruz kalabileceği temel risklerden kaynaklanabilecek değişimler sonucunda Fon birim pay fiyatındaki olası düşüşlere bağlı olarak yatırımlarının değerinin başlangıç değerinin altına düşebileceğini yatırımcılar göz önünde bulundurmalıdırlar. Fon’un</w:t>
      </w:r>
      <w:r w:rsidR="001B1C6E" w:rsidRPr="0009410E">
        <w:rPr>
          <w:rFonts w:ascii="Times New Roman" w:hAnsi="Times New Roman" w:cs="Times New Roman"/>
          <w:sz w:val="24"/>
          <w:szCs w:val="24"/>
        </w:rPr>
        <w:t xml:space="preserve"> maruz kalabileceği riskler aşağıdaki gibidir:</w:t>
      </w:r>
    </w:p>
    <w:p w14:paraId="2D3D9A41" w14:textId="4987B237" w:rsidR="001B1C6E" w:rsidRPr="0009410E" w:rsidRDefault="001B1C6E" w:rsidP="001B1C6E">
      <w:pPr>
        <w:pStyle w:val="ListeParagraf"/>
        <w:spacing w:after="0"/>
        <w:jc w:val="both"/>
        <w:rPr>
          <w:rFonts w:ascii="Times New Roman" w:hAnsi="Times New Roman" w:cs="Times New Roman"/>
          <w:sz w:val="24"/>
          <w:szCs w:val="24"/>
        </w:rPr>
      </w:pPr>
    </w:p>
    <w:p w14:paraId="14B75FD3" w14:textId="77777777" w:rsidR="00080475" w:rsidRPr="0009410E" w:rsidRDefault="00080475" w:rsidP="00080475">
      <w:pPr>
        <w:ind w:right="-142" w:firstLine="709"/>
        <w:jc w:val="both"/>
        <w:rPr>
          <w:rFonts w:ascii="Times New Roman" w:hAnsi="Times New Roman" w:cs="Times New Roman"/>
          <w:sz w:val="24"/>
          <w:szCs w:val="24"/>
        </w:rPr>
      </w:pPr>
      <w:r w:rsidRPr="0009410E">
        <w:rPr>
          <w:rFonts w:ascii="Times New Roman" w:hAnsi="Times New Roman" w:cs="Times New Roman"/>
          <w:b/>
          <w:sz w:val="24"/>
          <w:szCs w:val="24"/>
        </w:rPr>
        <w:t xml:space="preserve">1) Piyasa Riski: </w:t>
      </w:r>
      <w:r w:rsidRPr="0009410E">
        <w:rPr>
          <w:rFonts w:ascii="Times New Roman" w:hAnsi="Times New Roman" w:cs="Times New Roman"/>
          <w:sz w:val="24"/>
          <w:szCs w:val="24"/>
        </w:rPr>
        <w:t>Piyasa riski ile borçlanmayı temsil eden finansal araçların, ortaklık paylarının, diğer menkul kıymetlerin değerinde, faiz oranları, ortaklık payı fiyatlarındaki dalgalanmalar nedeniyle meydana gelebilecek zarar riski ifade edilmektedir. Söz konusu risklerin detaylarına aşağıda yer</w:t>
      </w:r>
      <w:r w:rsidRPr="0009410E">
        <w:rPr>
          <w:rFonts w:ascii="Times New Roman" w:hAnsi="Times New Roman" w:cs="Times New Roman"/>
          <w:spacing w:val="-3"/>
          <w:sz w:val="24"/>
          <w:szCs w:val="24"/>
        </w:rPr>
        <w:t xml:space="preserve"> </w:t>
      </w:r>
      <w:r w:rsidRPr="0009410E">
        <w:rPr>
          <w:rFonts w:ascii="Times New Roman" w:hAnsi="Times New Roman" w:cs="Times New Roman"/>
          <w:sz w:val="24"/>
          <w:szCs w:val="24"/>
        </w:rPr>
        <w:t>verilmektedir:</w:t>
      </w:r>
    </w:p>
    <w:p w14:paraId="59E3D594" w14:textId="77777777" w:rsidR="00080475" w:rsidRPr="0009410E" w:rsidRDefault="00080475" w:rsidP="00080475">
      <w:pPr>
        <w:tabs>
          <w:tab w:val="left" w:pos="709"/>
        </w:tabs>
        <w:spacing w:before="10"/>
        <w:ind w:right="-142" w:firstLine="209"/>
        <w:jc w:val="both"/>
        <w:rPr>
          <w:rFonts w:ascii="Times New Roman" w:hAnsi="Times New Roman" w:cs="Times New Roman"/>
          <w:sz w:val="24"/>
          <w:szCs w:val="24"/>
        </w:rPr>
      </w:pPr>
    </w:p>
    <w:p w14:paraId="148563E3" w14:textId="77777777" w:rsidR="00080475" w:rsidRPr="0009410E" w:rsidRDefault="00080475" w:rsidP="00080475">
      <w:pPr>
        <w:widowControl w:val="0"/>
        <w:numPr>
          <w:ilvl w:val="0"/>
          <w:numId w:val="10"/>
        </w:numPr>
        <w:tabs>
          <w:tab w:val="left" w:pos="709"/>
          <w:tab w:val="left" w:pos="1181"/>
        </w:tabs>
        <w:autoSpaceDE w:val="0"/>
        <w:autoSpaceDN w:val="0"/>
        <w:spacing w:before="1" w:after="0" w:line="244" w:lineRule="auto"/>
        <w:ind w:left="709" w:right="-142" w:hanging="425"/>
        <w:jc w:val="both"/>
        <w:rPr>
          <w:rFonts w:ascii="Times New Roman" w:hAnsi="Times New Roman" w:cs="Times New Roman"/>
          <w:sz w:val="24"/>
          <w:szCs w:val="24"/>
        </w:rPr>
      </w:pPr>
      <w:r w:rsidRPr="0009410E">
        <w:rPr>
          <w:rFonts w:ascii="Times New Roman" w:hAnsi="Times New Roman" w:cs="Times New Roman"/>
          <w:b/>
          <w:bCs/>
          <w:sz w:val="24"/>
          <w:szCs w:val="24"/>
        </w:rPr>
        <w:t xml:space="preserve">Faiz Oranı Riski: </w:t>
      </w:r>
      <w:r w:rsidRPr="0009410E">
        <w:rPr>
          <w:rFonts w:ascii="Times New Roman" w:hAnsi="Times New Roman" w:cs="Times New Roman"/>
          <w:sz w:val="24"/>
          <w:szCs w:val="24"/>
        </w:rPr>
        <w:t xml:space="preserve">Fon portföyüne faize dayalı varlıkların (borçlanma aracı, ters repo </w:t>
      </w:r>
      <w:proofErr w:type="spellStart"/>
      <w:r w:rsidRPr="0009410E">
        <w:rPr>
          <w:rFonts w:ascii="Times New Roman" w:hAnsi="Times New Roman" w:cs="Times New Roman"/>
          <w:sz w:val="24"/>
          <w:szCs w:val="24"/>
        </w:rPr>
        <w:t>vb</w:t>
      </w:r>
      <w:proofErr w:type="spellEnd"/>
      <w:r w:rsidRPr="0009410E">
        <w:rPr>
          <w:rFonts w:ascii="Times New Roman" w:hAnsi="Times New Roman" w:cs="Times New Roman"/>
          <w:sz w:val="24"/>
          <w:szCs w:val="24"/>
        </w:rPr>
        <w:t>) dahil edilmesi halinde, söz konusu varlıkların değerinde piyasalarda yaşanabilecek faiz oranları değişimleri nedeniyle oluşan riski ifade eder.</w:t>
      </w:r>
    </w:p>
    <w:p w14:paraId="5C55BC20" w14:textId="77777777" w:rsidR="00080475" w:rsidRPr="0009410E" w:rsidRDefault="00080475" w:rsidP="00080475">
      <w:pPr>
        <w:tabs>
          <w:tab w:val="left" w:pos="709"/>
          <w:tab w:val="left" w:pos="1168"/>
        </w:tabs>
        <w:spacing w:before="1" w:line="244" w:lineRule="auto"/>
        <w:ind w:left="709" w:right="-142"/>
        <w:jc w:val="both"/>
        <w:rPr>
          <w:rFonts w:ascii="Times New Roman" w:hAnsi="Times New Roman" w:cs="Times New Roman"/>
          <w:b/>
          <w:bCs/>
          <w:sz w:val="24"/>
          <w:szCs w:val="24"/>
        </w:rPr>
      </w:pPr>
    </w:p>
    <w:p w14:paraId="601F0E76" w14:textId="77777777" w:rsidR="00080475" w:rsidRPr="0009410E" w:rsidRDefault="00080475" w:rsidP="00080475">
      <w:pPr>
        <w:widowControl w:val="0"/>
        <w:numPr>
          <w:ilvl w:val="0"/>
          <w:numId w:val="10"/>
        </w:numPr>
        <w:tabs>
          <w:tab w:val="left" w:pos="709"/>
          <w:tab w:val="left" w:pos="1168"/>
        </w:tabs>
        <w:autoSpaceDE w:val="0"/>
        <w:autoSpaceDN w:val="0"/>
        <w:spacing w:before="1" w:after="0" w:line="244" w:lineRule="auto"/>
        <w:ind w:left="709" w:right="-142" w:hanging="425"/>
        <w:jc w:val="both"/>
        <w:rPr>
          <w:rFonts w:ascii="Times New Roman" w:hAnsi="Times New Roman" w:cs="Times New Roman"/>
          <w:sz w:val="24"/>
          <w:szCs w:val="24"/>
        </w:rPr>
      </w:pPr>
      <w:r w:rsidRPr="0009410E">
        <w:rPr>
          <w:rFonts w:ascii="Times New Roman" w:hAnsi="Times New Roman" w:cs="Times New Roman"/>
          <w:b/>
          <w:bCs/>
          <w:sz w:val="24"/>
          <w:szCs w:val="24"/>
        </w:rPr>
        <w:t xml:space="preserve">Ortaklık Payı Fiyat Riski: </w:t>
      </w:r>
      <w:r w:rsidRPr="0009410E">
        <w:rPr>
          <w:rFonts w:ascii="Times New Roman" w:hAnsi="Times New Roman" w:cs="Times New Roman"/>
          <w:sz w:val="24"/>
          <w:szCs w:val="24"/>
        </w:rPr>
        <w:t>Fon portföyüne ortaklık payı dahil edilmesi halinde, Fon portföyünde bulunan ortaklık paylarının fiyatlarında meydana gelebilecek değişiklikler nedeniyle portföyün maruz kalacağı zarar olasılığını ifade etmektedir.</w:t>
      </w:r>
    </w:p>
    <w:p w14:paraId="227AA1DB" w14:textId="77777777" w:rsidR="00080475" w:rsidRPr="0009410E" w:rsidRDefault="00080475" w:rsidP="00080475">
      <w:pPr>
        <w:tabs>
          <w:tab w:val="left" w:pos="709"/>
          <w:tab w:val="left" w:pos="1168"/>
        </w:tabs>
        <w:spacing w:before="1" w:line="244" w:lineRule="auto"/>
        <w:ind w:left="709" w:right="-142"/>
        <w:jc w:val="both"/>
        <w:rPr>
          <w:rFonts w:ascii="Times New Roman" w:hAnsi="Times New Roman" w:cs="Times New Roman"/>
          <w:b/>
          <w:bCs/>
          <w:sz w:val="24"/>
          <w:szCs w:val="24"/>
        </w:rPr>
      </w:pPr>
    </w:p>
    <w:p w14:paraId="55A011FE" w14:textId="77777777" w:rsidR="00080475" w:rsidRPr="0009410E" w:rsidRDefault="00080475" w:rsidP="00080475">
      <w:pPr>
        <w:widowControl w:val="0"/>
        <w:numPr>
          <w:ilvl w:val="0"/>
          <w:numId w:val="10"/>
        </w:numPr>
        <w:tabs>
          <w:tab w:val="left" w:pos="709"/>
          <w:tab w:val="left" w:pos="1168"/>
        </w:tabs>
        <w:autoSpaceDE w:val="0"/>
        <w:autoSpaceDN w:val="0"/>
        <w:spacing w:before="1" w:after="0" w:line="244" w:lineRule="auto"/>
        <w:ind w:left="709" w:right="-142" w:hanging="425"/>
        <w:jc w:val="both"/>
        <w:rPr>
          <w:rFonts w:ascii="Times New Roman" w:hAnsi="Times New Roman" w:cs="Times New Roman"/>
          <w:sz w:val="24"/>
          <w:szCs w:val="24"/>
        </w:rPr>
      </w:pPr>
      <w:r w:rsidRPr="0009410E">
        <w:rPr>
          <w:rFonts w:ascii="Times New Roman" w:hAnsi="Times New Roman" w:cs="Times New Roman"/>
          <w:b/>
          <w:bCs/>
          <w:sz w:val="24"/>
          <w:szCs w:val="24"/>
        </w:rPr>
        <w:t xml:space="preserve">Kâr Payı Oranı Riski: </w:t>
      </w:r>
      <w:r w:rsidRPr="0009410E">
        <w:rPr>
          <w:rFonts w:ascii="Times New Roman" w:hAnsi="Times New Roman" w:cs="Times New Roman"/>
          <w:sz w:val="24"/>
          <w:szCs w:val="24"/>
        </w:rPr>
        <w:t>Fon portföyüne kira sertifikası ve katılma hesabı dahil edilmesi halinde söz konusu ürünlerin sağlayacağı kira/kâr payı oranlarında yaşanabilecek dalgalanmalar nedeniyle oluşan riski ifade eder.</w:t>
      </w:r>
    </w:p>
    <w:p w14:paraId="78DF2964" w14:textId="77777777" w:rsidR="00080475" w:rsidRPr="0009410E" w:rsidRDefault="00080475" w:rsidP="00080475">
      <w:pPr>
        <w:pStyle w:val="ListeParagraf"/>
        <w:ind w:right="-142"/>
        <w:rPr>
          <w:rFonts w:ascii="Times New Roman" w:hAnsi="Times New Roman" w:cs="Times New Roman"/>
        </w:rPr>
      </w:pPr>
    </w:p>
    <w:p w14:paraId="2443E5A7" w14:textId="77777777" w:rsidR="00080475" w:rsidRPr="0009410E" w:rsidRDefault="00080475" w:rsidP="00080475">
      <w:pPr>
        <w:ind w:right="-142" w:firstLine="709"/>
        <w:jc w:val="both"/>
        <w:rPr>
          <w:rFonts w:ascii="Times New Roman" w:hAnsi="Times New Roman" w:cs="Times New Roman"/>
          <w:sz w:val="24"/>
          <w:szCs w:val="24"/>
        </w:rPr>
      </w:pPr>
      <w:r w:rsidRPr="0009410E">
        <w:rPr>
          <w:rFonts w:ascii="Times New Roman" w:hAnsi="Times New Roman" w:cs="Times New Roman"/>
          <w:b/>
          <w:sz w:val="24"/>
          <w:szCs w:val="24"/>
        </w:rPr>
        <w:lastRenderedPageBreak/>
        <w:t>3) Likidite Riski:</w:t>
      </w:r>
      <w:r w:rsidRPr="0009410E">
        <w:rPr>
          <w:rFonts w:ascii="Times New Roman" w:hAnsi="Times New Roman" w:cs="Times New Roman"/>
          <w:sz w:val="24"/>
          <w:szCs w:val="24"/>
        </w:rPr>
        <w:t xml:space="preserve"> Fon portföyünde bulunan finansal varlıkların istenildiği anda piyasa fiyatından nakde dönüştürülememesi halinde ortaya çıkan zarar olasılığıdır.</w:t>
      </w:r>
    </w:p>
    <w:p w14:paraId="5BCE091D" w14:textId="77777777" w:rsidR="00080475" w:rsidRPr="0009410E" w:rsidRDefault="00080475" w:rsidP="00080475">
      <w:pPr>
        <w:ind w:right="-142"/>
        <w:jc w:val="both"/>
        <w:rPr>
          <w:rFonts w:ascii="Times New Roman" w:hAnsi="Times New Roman" w:cs="Times New Roman"/>
          <w:bCs/>
          <w:sz w:val="24"/>
          <w:szCs w:val="24"/>
        </w:rPr>
      </w:pPr>
    </w:p>
    <w:p w14:paraId="0A408863" w14:textId="77777777" w:rsidR="00080475" w:rsidRPr="0009410E" w:rsidRDefault="00080475" w:rsidP="00080475">
      <w:pPr>
        <w:ind w:right="-142"/>
        <w:jc w:val="both"/>
        <w:rPr>
          <w:rFonts w:ascii="Times New Roman" w:hAnsi="Times New Roman" w:cs="Times New Roman"/>
          <w:sz w:val="24"/>
          <w:szCs w:val="24"/>
        </w:rPr>
      </w:pPr>
      <w:r w:rsidRPr="0009410E">
        <w:rPr>
          <w:rFonts w:ascii="Times New Roman" w:hAnsi="Times New Roman" w:cs="Times New Roman"/>
          <w:b/>
          <w:sz w:val="24"/>
          <w:szCs w:val="24"/>
        </w:rPr>
        <w:tab/>
        <w:t xml:space="preserve">4) Kaldıraç Yaratan İşlem Riski: </w:t>
      </w:r>
      <w:r w:rsidRPr="0009410E">
        <w:rPr>
          <w:rFonts w:ascii="Times New Roman" w:hAnsi="Times New Roman" w:cs="Times New Roman"/>
          <w:sz w:val="24"/>
          <w:szCs w:val="24"/>
        </w:rPr>
        <w:t>Fon portföyüne türev araç (vadeli işlem ve opsiyon sözleşmeleri), saklı türev araç, swap sözleşmesi, varant, sertifika dahil edilmesi, ileri valörlü tahvil/bono ve diğer herhangi bir yöntemle kaldıraç yaratan benzeri işlemlerde bulunulması halinde, başlangıç yatırımı ile başlangıç yatırımının üzerinde pozisyon alınması sebebi ile fonun başlangıç yatırımından daha yüksek zarar kaydedebilme olasılığı kaldıraç riskini ifade eder.</w:t>
      </w:r>
    </w:p>
    <w:p w14:paraId="68BCF230" w14:textId="77777777" w:rsidR="00080475" w:rsidRPr="0009410E" w:rsidRDefault="00080475" w:rsidP="00080475">
      <w:pPr>
        <w:ind w:right="-142"/>
        <w:jc w:val="both"/>
        <w:rPr>
          <w:rFonts w:ascii="Times New Roman" w:hAnsi="Times New Roman" w:cs="Times New Roman"/>
          <w:sz w:val="24"/>
          <w:szCs w:val="24"/>
        </w:rPr>
      </w:pPr>
    </w:p>
    <w:p w14:paraId="33A40C6E" w14:textId="77777777" w:rsidR="00080475" w:rsidRPr="0009410E" w:rsidRDefault="00080475" w:rsidP="00080475">
      <w:pPr>
        <w:ind w:right="-142"/>
        <w:jc w:val="both"/>
        <w:rPr>
          <w:rFonts w:ascii="Times New Roman" w:hAnsi="Times New Roman" w:cs="Times New Roman"/>
          <w:sz w:val="24"/>
          <w:szCs w:val="24"/>
        </w:rPr>
      </w:pPr>
      <w:r w:rsidRPr="0009410E">
        <w:rPr>
          <w:rFonts w:ascii="Times New Roman" w:hAnsi="Times New Roman" w:cs="Times New Roman"/>
          <w:b/>
          <w:sz w:val="24"/>
          <w:szCs w:val="24"/>
        </w:rPr>
        <w:tab/>
        <w:t>5) Operasyonel Risk</w:t>
      </w:r>
      <w:r w:rsidRPr="0009410E">
        <w:rPr>
          <w:rFonts w:ascii="Times New Roman" w:hAnsi="Times New Roman" w:cs="Times New Roman"/>
          <w:sz w:val="24"/>
          <w:szCs w:val="24"/>
        </w:rPr>
        <w:t>: Operasyonel risk, fonun operasyonel süreçlerindeki aksamalar sonucunda zarar oluşması olasılığını ifade eder. Operasyonel riskin kaynakları arasında kullanılan sistemlerin yetersizliği, başarısız yönetim, personelin hatalı ya da hileli işlemleri gibi kurum içi etkenlerin yanı sıra doğal afetler, rekabet koşulları, politik rejim değişikliği gibi kurum dışı etkenler de olabilir.</w:t>
      </w:r>
    </w:p>
    <w:p w14:paraId="377DAE81" w14:textId="77777777" w:rsidR="00080475" w:rsidRPr="0009410E" w:rsidRDefault="00080475" w:rsidP="00080475">
      <w:pPr>
        <w:ind w:right="-142"/>
        <w:jc w:val="both"/>
        <w:rPr>
          <w:rFonts w:ascii="Times New Roman" w:hAnsi="Times New Roman" w:cs="Times New Roman"/>
          <w:sz w:val="24"/>
          <w:szCs w:val="24"/>
        </w:rPr>
      </w:pPr>
    </w:p>
    <w:p w14:paraId="6B9C5CD5" w14:textId="77777777" w:rsidR="00080475" w:rsidRPr="0009410E" w:rsidRDefault="00080475" w:rsidP="00080475">
      <w:pPr>
        <w:ind w:right="-142"/>
        <w:jc w:val="both"/>
        <w:rPr>
          <w:rFonts w:ascii="Times New Roman" w:hAnsi="Times New Roman" w:cs="Times New Roman"/>
          <w:sz w:val="24"/>
          <w:szCs w:val="24"/>
        </w:rPr>
      </w:pPr>
      <w:r w:rsidRPr="0009410E">
        <w:rPr>
          <w:rFonts w:ascii="Times New Roman" w:hAnsi="Times New Roman" w:cs="Times New Roman"/>
          <w:b/>
          <w:sz w:val="24"/>
          <w:szCs w:val="24"/>
        </w:rPr>
        <w:tab/>
        <w:t>6) Yoğunlaşma Riski:</w:t>
      </w:r>
      <w:r w:rsidRPr="0009410E">
        <w:rPr>
          <w:rFonts w:ascii="Times New Roman" w:hAnsi="Times New Roman" w:cs="Times New Roman"/>
          <w:sz w:val="24"/>
          <w:szCs w:val="24"/>
        </w:rPr>
        <w:t xml:space="preserve"> Belli bir varlığa ve/veya vadeye yoğun yatırım yapılması sonucu fonun bu varlığın ve vadenin içerdiği risklere maruz kalmasıdır.</w:t>
      </w:r>
    </w:p>
    <w:p w14:paraId="68A24CA4" w14:textId="77777777" w:rsidR="00080475" w:rsidRPr="0009410E" w:rsidRDefault="00080475" w:rsidP="00080475">
      <w:pPr>
        <w:ind w:right="-142"/>
        <w:jc w:val="both"/>
        <w:rPr>
          <w:rFonts w:ascii="Times New Roman" w:hAnsi="Times New Roman" w:cs="Times New Roman"/>
          <w:sz w:val="24"/>
          <w:szCs w:val="24"/>
        </w:rPr>
      </w:pPr>
      <w:r w:rsidRPr="0009410E">
        <w:rPr>
          <w:rFonts w:ascii="Times New Roman" w:hAnsi="Times New Roman" w:cs="Times New Roman"/>
          <w:sz w:val="24"/>
          <w:szCs w:val="24"/>
        </w:rPr>
        <w:tab/>
      </w:r>
    </w:p>
    <w:p w14:paraId="356313C2" w14:textId="77777777" w:rsidR="00080475" w:rsidRPr="0009410E" w:rsidRDefault="00080475" w:rsidP="00080475">
      <w:pPr>
        <w:ind w:right="-142"/>
        <w:jc w:val="both"/>
        <w:rPr>
          <w:rFonts w:ascii="Times New Roman" w:hAnsi="Times New Roman" w:cs="Times New Roman"/>
          <w:sz w:val="24"/>
          <w:szCs w:val="24"/>
        </w:rPr>
      </w:pPr>
      <w:r w:rsidRPr="0009410E">
        <w:rPr>
          <w:rFonts w:ascii="Times New Roman" w:hAnsi="Times New Roman" w:cs="Times New Roman"/>
          <w:sz w:val="24"/>
          <w:szCs w:val="24"/>
        </w:rPr>
        <w:tab/>
      </w:r>
      <w:r w:rsidRPr="0009410E">
        <w:rPr>
          <w:rFonts w:ascii="Times New Roman" w:hAnsi="Times New Roman" w:cs="Times New Roman"/>
          <w:b/>
          <w:sz w:val="24"/>
          <w:szCs w:val="24"/>
        </w:rPr>
        <w:t>7) Korelasyon Riski:</w:t>
      </w:r>
      <w:r w:rsidRPr="0009410E">
        <w:rPr>
          <w:rFonts w:ascii="Times New Roman" w:hAnsi="Times New Roman" w:cs="Times New Roman"/>
          <w:sz w:val="24"/>
          <w:szCs w:val="24"/>
        </w:rPr>
        <w:t xml:space="preserve"> Farklı finansal varlıkların piyasa koşulları altında belirli bir zaman dilimi içerisinde aynı anda değer kazanması ya da kaybetmesine paralel olarak, en az iki farklı finansal varlığın birbirleri ile olan pozitif veya negatif yönlü ilişkileri nedeniyle doğabilecek zarar ihtimalini ifade eder.</w:t>
      </w:r>
    </w:p>
    <w:p w14:paraId="34F9CDB2" w14:textId="77777777" w:rsidR="00080475" w:rsidRPr="0009410E" w:rsidRDefault="00080475" w:rsidP="00080475">
      <w:pPr>
        <w:ind w:right="-142"/>
        <w:jc w:val="both"/>
        <w:rPr>
          <w:rFonts w:ascii="Times New Roman" w:hAnsi="Times New Roman" w:cs="Times New Roman"/>
          <w:sz w:val="24"/>
          <w:szCs w:val="24"/>
        </w:rPr>
      </w:pPr>
    </w:p>
    <w:p w14:paraId="6E5505CB" w14:textId="77777777" w:rsidR="00080475" w:rsidRPr="0009410E" w:rsidRDefault="00080475" w:rsidP="00080475">
      <w:pPr>
        <w:ind w:right="-142"/>
        <w:jc w:val="both"/>
        <w:rPr>
          <w:rFonts w:ascii="Times New Roman" w:hAnsi="Times New Roman" w:cs="Times New Roman"/>
          <w:sz w:val="24"/>
          <w:szCs w:val="24"/>
        </w:rPr>
      </w:pPr>
      <w:r w:rsidRPr="0009410E">
        <w:rPr>
          <w:rFonts w:ascii="Times New Roman" w:hAnsi="Times New Roman" w:cs="Times New Roman"/>
          <w:b/>
          <w:sz w:val="24"/>
          <w:szCs w:val="24"/>
        </w:rPr>
        <w:tab/>
        <w:t>8) Yasal Risk:</w:t>
      </w:r>
      <w:r w:rsidRPr="0009410E">
        <w:rPr>
          <w:rFonts w:ascii="Times New Roman" w:hAnsi="Times New Roman" w:cs="Times New Roman"/>
          <w:sz w:val="24"/>
          <w:szCs w:val="24"/>
        </w:rPr>
        <w:t xml:space="preserve"> Fonun katılma paylarının satıldığı dönemden sonra mevzuatta ve düzenleyici otoritelerin düzenlemelerinde meydana gelebilecek değişiklerden olumsuz etkilenmesi riskidir.</w:t>
      </w:r>
    </w:p>
    <w:p w14:paraId="4ECC3EAC" w14:textId="77777777" w:rsidR="00080475" w:rsidRPr="0009410E" w:rsidRDefault="00080475" w:rsidP="00080475">
      <w:pPr>
        <w:ind w:right="-142"/>
        <w:jc w:val="both"/>
        <w:rPr>
          <w:rFonts w:ascii="Times New Roman" w:hAnsi="Times New Roman" w:cs="Times New Roman"/>
          <w:sz w:val="24"/>
          <w:szCs w:val="24"/>
        </w:rPr>
      </w:pPr>
    </w:p>
    <w:p w14:paraId="0C8D2521" w14:textId="77777777" w:rsidR="00080475" w:rsidRPr="0009410E" w:rsidRDefault="00080475" w:rsidP="00080475">
      <w:pPr>
        <w:ind w:right="-142"/>
        <w:jc w:val="both"/>
        <w:rPr>
          <w:rFonts w:ascii="Times New Roman" w:hAnsi="Times New Roman" w:cs="Times New Roman"/>
          <w:sz w:val="24"/>
          <w:szCs w:val="24"/>
        </w:rPr>
      </w:pPr>
      <w:r w:rsidRPr="0009410E">
        <w:rPr>
          <w:rFonts w:ascii="Times New Roman" w:hAnsi="Times New Roman" w:cs="Times New Roman"/>
          <w:sz w:val="24"/>
          <w:szCs w:val="24"/>
        </w:rPr>
        <w:t xml:space="preserve">     </w:t>
      </w:r>
      <w:r w:rsidRPr="0009410E">
        <w:rPr>
          <w:rFonts w:ascii="Times New Roman" w:hAnsi="Times New Roman" w:cs="Times New Roman"/>
          <w:sz w:val="24"/>
          <w:szCs w:val="24"/>
        </w:rPr>
        <w:tab/>
      </w:r>
      <w:r w:rsidRPr="0009410E">
        <w:rPr>
          <w:rFonts w:ascii="Times New Roman" w:hAnsi="Times New Roman" w:cs="Times New Roman"/>
          <w:b/>
          <w:sz w:val="24"/>
          <w:szCs w:val="24"/>
        </w:rPr>
        <w:t xml:space="preserve">9) İhraççı Riski: </w:t>
      </w:r>
      <w:r w:rsidRPr="0009410E">
        <w:rPr>
          <w:rFonts w:ascii="Times New Roman" w:hAnsi="Times New Roman" w:cs="Times New Roman"/>
          <w:sz w:val="24"/>
          <w:szCs w:val="24"/>
        </w:rPr>
        <w:t>Fon portföyüne alınan varlıkların</w:t>
      </w:r>
      <w:r w:rsidRPr="0009410E">
        <w:rPr>
          <w:rFonts w:ascii="Times New Roman" w:hAnsi="Times New Roman" w:cs="Times New Roman"/>
          <w:b/>
          <w:sz w:val="24"/>
          <w:szCs w:val="24"/>
        </w:rPr>
        <w:t xml:space="preserve"> </w:t>
      </w:r>
      <w:r w:rsidRPr="0009410E">
        <w:rPr>
          <w:rFonts w:ascii="Times New Roman" w:hAnsi="Times New Roman" w:cs="Times New Roman"/>
          <w:sz w:val="24"/>
          <w:szCs w:val="24"/>
        </w:rPr>
        <w:t>ihraççısının yükümlülüklerini kısmen veya tamamen zamanında yerine getirememesi nedeniyle doğabilecek zarar ihtimalini ifade eder.</w:t>
      </w:r>
    </w:p>
    <w:p w14:paraId="1DD611E5" w14:textId="77777777" w:rsidR="00080475" w:rsidRPr="0009410E" w:rsidRDefault="00080475" w:rsidP="00080475">
      <w:pPr>
        <w:ind w:right="-142"/>
        <w:jc w:val="both"/>
        <w:rPr>
          <w:rFonts w:ascii="Times New Roman" w:hAnsi="Times New Roman" w:cs="Times New Roman"/>
          <w:sz w:val="24"/>
          <w:szCs w:val="24"/>
        </w:rPr>
      </w:pPr>
    </w:p>
    <w:p w14:paraId="38794CCB" w14:textId="77777777" w:rsidR="00080475" w:rsidRPr="0009410E" w:rsidRDefault="00080475" w:rsidP="00080475">
      <w:pPr>
        <w:ind w:right="-142"/>
        <w:jc w:val="both"/>
        <w:rPr>
          <w:rFonts w:ascii="Times New Roman" w:hAnsi="Times New Roman" w:cs="Times New Roman"/>
          <w:sz w:val="24"/>
          <w:szCs w:val="24"/>
        </w:rPr>
      </w:pPr>
      <w:r w:rsidRPr="0009410E">
        <w:rPr>
          <w:rFonts w:ascii="Times New Roman" w:hAnsi="Times New Roman" w:cs="Times New Roman"/>
          <w:sz w:val="24"/>
          <w:szCs w:val="24"/>
        </w:rPr>
        <w:tab/>
      </w:r>
      <w:r w:rsidRPr="0009410E">
        <w:rPr>
          <w:rFonts w:ascii="Times New Roman" w:hAnsi="Times New Roman" w:cs="Times New Roman"/>
          <w:b/>
          <w:sz w:val="24"/>
          <w:szCs w:val="24"/>
        </w:rPr>
        <w:t xml:space="preserve">10) Etik Risk: </w:t>
      </w:r>
      <w:r w:rsidRPr="0009410E">
        <w:rPr>
          <w:rFonts w:ascii="Times New Roman" w:hAnsi="Times New Roman" w:cs="Times New Roman"/>
          <w:sz w:val="24"/>
          <w:szCs w:val="24"/>
        </w:rPr>
        <w:t>Dolandırıcılık, suistimal, zimmete para geçirme, hırsızlık gibi nedenler ile Fon’u zarara uğratabilecek kasıtlı eylemler ya da Fon’un itibarını olumsuz etkileyecek suçların (örneğin, kara para aklanması) işlenmesi riskidir.</w:t>
      </w:r>
    </w:p>
    <w:p w14:paraId="2083CFFB" w14:textId="77777777" w:rsidR="00080475" w:rsidRPr="0009410E" w:rsidRDefault="00080475" w:rsidP="00080475">
      <w:pPr>
        <w:ind w:right="-142"/>
        <w:jc w:val="both"/>
        <w:rPr>
          <w:rFonts w:ascii="Times New Roman" w:hAnsi="Times New Roman" w:cs="Times New Roman"/>
          <w:sz w:val="24"/>
          <w:szCs w:val="24"/>
        </w:rPr>
      </w:pPr>
    </w:p>
    <w:p w14:paraId="7BCE878D" w14:textId="77777777" w:rsidR="00080475" w:rsidRPr="0009410E" w:rsidRDefault="00080475" w:rsidP="00080475">
      <w:pPr>
        <w:ind w:right="-142" w:firstLine="708"/>
        <w:jc w:val="both"/>
        <w:rPr>
          <w:rFonts w:ascii="Times New Roman" w:hAnsi="Times New Roman" w:cs="Times New Roman"/>
          <w:sz w:val="24"/>
          <w:szCs w:val="24"/>
        </w:rPr>
      </w:pPr>
      <w:r w:rsidRPr="0009410E">
        <w:rPr>
          <w:rFonts w:ascii="Times New Roman" w:hAnsi="Times New Roman" w:cs="Times New Roman"/>
          <w:b/>
          <w:sz w:val="24"/>
          <w:szCs w:val="24"/>
        </w:rPr>
        <w:t>11)</w:t>
      </w:r>
      <w:r w:rsidRPr="0009410E">
        <w:rPr>
          <w:rFonts w:ascii="Times New Roman" w:hAnsi="Times New Roman" w:cs="Times New Roman"/>
          <w:sz w:val="24"/>
          <w:szCs w:val="24"/>
        </w:rPr>
        <w:t xml:space="preserve"> </w:t>
      </w:r>
      <w:r w:rsidRPr="0009410E">
        <w:rPr>
          <w:rFonts w:ascii="Times New Roman" w:hAnsi="Times New Roman" w:cs="Times New Roman"/>
          <w:b/>
          <w:sz w:val="24"/>
          <w:szCs w:val="24"/>
        </w:rPr>
        <w:t>Teminat Riski:</w:t>
      </w:r>
      <w:r w:rsidRPr="0009410E">
        <w:rPr>
          <w:rFonts w:ascii="Times New Roman" w:hAnsi="Times New Roman" w:cs="Times New Roman"/>
          <w:sz w:val="24"/>
          <w:szCs w:val="24"/>
        </w:rPr>
        <w:t xml:space="preserve"> Türev araçlar üzerinden alınan bir pozisyonun güvencesi olarak alınan teminatın, teminatı zorunlu haller sebebiyle likidite etmesi halinde piyasaya göre değerleme değerinin beklenen türev pozisyon değerini karşılayamaması veya doğrudan, teminatın niteliği ile ilgili olumsuzlukların bulunması olasılığının ortaya çıkması durumudur. </w:t>
      </w:r>
    </w:p>
    <w:p w14:paraId="3D333558" w14:textId="77777777" w:rsidR="00080475" w:rsidRPr="0009410E" w:rsidRDefault="00080475" w:rsidP="00080475">
      <w:pPr>
        <w:ind w:right="-142" w:firstLine="708"/>
        <w:jc w:val="both"/>
        <w:rPr>
          <w:rFonts w:ascii="Times New Roman" w:hAnsi="Times New Roman" w:cs="Times New Roman"/>
          <w:b/>
          <w:sz w:val="24"/>
          <w:szCs w:val="24"/>
        </w:rPr>
      </w:pPr>
    </w:p>
    <w:p w14:paraId="70923407" w14:textId="77777777" w:rsidR="00080475" w:rsidRPr="0009410E" w:rsidRDefault="00080475" w:rsidP="00080475">
      <w:pPr>
        <w:ind w:right="-142" w:firstLine="708"/>
        <w:jc w:val="both"/>
        <w:rPr>
          <w:rFonts w:ascii="Times New Roman" w:hAnsi="Times New Roman" w:cs="Times New Roman"/>
          <w:sz w:val="24"/>
          <w:szCs w:val="24"/>
        </w:rPr>
      </w:pPr>
      <w:r w:rsidRPr="0009410E">
        <w:rPr>
          <w:rFonts w:ascii="Times New Roman" w:hAnsi="Times New Roman" w:cs="Times New Roman"/>
          <w:b/>
          <w:sz w:val="24"/>
          <w:szCs w:val="24"/>
        </w:rPr>
        <w:t>12) Opsiyon Duyarlılık Riskleri:</w:t>
      </w:r>
      <w:r w:rsidRPr="0009410E">
        <w:rPr>
          <w:rFonts w:ascii="Times New Roman" w:hAnsi="Times New Roman" w:cs="Times New Roman"/>
          <w:sz w:val="24"/>
          <w:szCs w:val="24"/>
        </w:rPr>
        <w:t xml:space="preserve"> Opsiyon portföylerinde risk duyarlılıkları arasında, işleme konu olan spot finansal ürün fiyat değişiminde çok farklı miktarda risk duyarlılık değişimleri yaşanabilmektedir. Delta; opsiyonun yazıldığı ilgili finansal varlığın fiyatındaki bir birim değişmenin opsiyon priminde oluşturduğu değişimi göstermektedir. Gamma; opsiyonun ilgili olduğu varlığın fiyatındaki değişimin opsiyonun deltasında meydana getirdiği değişimi ölçmektedir. </w:t>
      </w:r>
      <w:proofErr w:type="spellStart"/>
      <w:r w:rsidRPr="0009410E">
        <w:rPr>
          <w:rFonts w:ascii="Times New Roman" w:hAnsi="Times New Roman" w:cs="Times New Roman"/>
          <w:sz w:val="24"/>
          <w:szCs w:val="24"/>
        </w:rPr>
        <w:t>Vega</w:t>
      </w:r>
      <w:proofErr w:type="spellEnd"/>
      <w:r w:rsidRPr="0009410E">
        <w:rPr>
          <w:rFonts w:ascii="Times New Roman" w:hAnsi="Times New Roman" w:cs="Times New Roman"/>
          <w:sz w:val="24"/>
          <w:szCs w:val="24"/>
        </w:rPr>
        <w:t xml:space="preserve">; opsiyonun dayanak varlığının fiyat dalgalanmasındaki birim değişimin opsiyon priminde oluşturduğu değişimdir. </w:t>
      </w:r>
      <w:proofErr w:type="spellStart"/>
      <w:r w:rsidRPr="0009410E">
        <w:rPr>
          <w:rFonts w:ascii="Times New Roman" w:hAnsi="Times New Roman" w:cs="Times New Roman"/>
          <w:sz w:val="24"/>
          <w:szCs w:val="24"/>
        </w:rPr>
        <w:t>Theta</w:t>
      </w:r>
      <w:proofErr w:type="spellEnd"/>
      <w:r w:rsidRPr="0009410E">
        <w:rPr>
          <w:rFonts w:ascii="Times New Roman" w:hAnsi="Times New Roman" w:cs="Times New Roman"/>
          <w:sz w:val="24"/>
          <w:szCs w:val="24"/>
        </w:rPr>
        <w:t xml:space="preserve">; risk ölçümlerinde büyük önem taşıyan zaman faktörünü ifade eden gösterge olup, opsiyon fiyatının vadeye göre değişiminin ölçüsüdür. </w:t>
      </w:r>
      <w:proofErr w:type="spellStart"/>
      <w:r w:rsidRPr="0009410E">
        <w:rPr>
          <w:rFonts w:ascii="Times New Roman" w:hAnsi="Times New Roman" w:cs="Times New Roman"/>
          <w:sz w:val="24"/>
          <w:szCs w:val="24"/>
        </w:rPr>
        <w:t>Rho</w:t>
      </w:r>
      <w:proofErr w:type="spellEnd"/>
      <w:r w:rsidRPr="0009410E">
        <w:rPr>
          <w:rFonts w:ascii="Times New Roman" w:hAnsi="Times New Roman" w:cs="Times New Roman"/>
          <w:sz w:val="24"/>
          <w:szCs w:val="24"/>
        </w:rPr>
        <w:t xml:space="preserve"> ise faiz oranlarındaki yüzdesel değişimin opsiyonun fiyatında oluşturduğu değişimin ölçüsüdür.</w:t>
      </w:r>
    </w:p>
    <w:p w14:paraId="33E2E030" w14:textId="77777777" w:rsidR="00080475" w:rsidRPr="0009410E" w:rsidRDefault="00080475" w:rsidP="00080475">
      <w:pPr>
        <w:ind w:right="-142" w:firstLine="708"/>
        <w:jc w:val="both"/>
        <w:rPr>
          <w:rFonts w:ascii="Times New Roman" w:hAnsi="Times New Roman" w:cs="Times New Roman"/>
          <w:b/>
          <w:sz w:val="24"/>
          <w:szCs w:val="24"/>
        </w:rPr>
      </w:pPr>
    </w:p>
    <w:p w14:paraId="21BF5DCB" w14:textId="77777777" w:rsidR="00080475" w:rsidRPr="00080475" w:rsidRDefault="00080475" w:rsidP="00080475">
      <w:pPr>
        <w:ind w:right="-142" w:firstLine="708"/>
        <w:jc w:val="both"/>
        <w:rPr>
          <w:rFonts w:ascii="Times New Roman" w:hAnsi="Times New Roman" w:cs="Times New Roman"/>
          <w:sz w:val="24"/>
          <w:szCs w:val="24"/>
        </w:rPr>
      </w:pPr>
      <w:r w:rsidRPr="0009410E">
        <w:rPr>
          <w:rFonts w:ascii="Times New Roman" w:hAnsi="Times New Roman" w:cs="Times New Roman"/>
          <w:b/>
          <w:sz w:val="24"/>
          <w:szCs w:val="24"/>
        </w:rPr>
        <w:t>13) Yapılandırılmış Yatırım/Borçlanma Araçları Riskleri:</w:t>
      </w:r>
      <w:r w:rsidRPr="0009410E">
        <w:rPr>
          <w:rFonts w:ascii="Times New Roman" w:hAnsi="Times New Roman" w:cs="Times New Roman"/>
          <w:sz w:val="24"/>
          <w:szCs w:val="24"/>
        </w:rPr>
        <w:t xml:space="preserve"> Yapılandırılmış Yatırım/Borçlanma Araçlarının değeri ve dönem sonu getirisi faiz ödemesinin yanında dayanak varlığın piyasa performansına bağlıdır. Yapılandırılmış Yatırım/Borçlanma Araçlarının dayanak varlıkları üzerine oluşturulan stratejilerin getirisinin ilgili dönemde negatif olması halinde, yatırımcı vade sonunda hiçbir itfa geliri elde edemeyeceği gibi, performansla orantılı olarak vade sonunda elde edilen itfa tutarı nominal değerden daha düşük de olabilir. Bununla birlikte, Yapılandırılmış Yatırım/Borçlanma Araçlarının günlük fiyat oluşumunda piyasa faizlerinde yaşanabilecek değişimler ve dayanak varlık fiyat değişimleri de etkili olabilmektedir. Piyasa faizlerinde ve dayanak varlık fiyatında yaşanabilecek dalgalanmalar Yapılandırılmış Yatırım/Borçlanma Araçlarının günlük değerlemesini etkileyebilmektedir. Fonun Riske Maruz Değer (RMD) hesaplamalarında türev araçlarla birlikte Yapılandırılmış Yatırım/Borçlanma Araçlarından kaynaklanan piyasa riskleri de dikkate alınır. Yapılandırılmış Yatırım/Borçlanma Araçları yatırımı yapılması halinde karşı taraf riski de mevcuttur. Karşı taraf riski, ihraççı kurumun Yatırım/Borçlanma Aracından kaynaklanan yükümlülüklerini yerine getirememe riskini ifade eder. Karşı taraf riskini minimum seviyede tutabilmek adına, Yapılandırılmış Yatırım/Borçlanma Araçları yatırımlarında ihraççının ve/veya varsa yatırım aracının Fon Tebliği’nin 32’nci maddesinde belirtilen derecelendirme notuna sahip olması ve koşulu aranır.</w:t>
      </w:r>
      <w:r w:rsidRPr="00080475">
        <w:rPr>
          <w:rFonts w:ascii="Times New Roman" w:hAnsi="Times New Roman" w:cs="Times New Roman"/>
          <w:sz w:val="24"/>
          <w:szCs w:val="24"/>
        </w:rPr>
        <w:t xml:space="preserve"> </w:t>
      </w:r>
    </w:p>
    <w:p w14:paraId="75CCBFB8" w14:textId="77777777" w:rsidR="00080475" w:rsidRPr="00080475" w:rsidRDefault="00080475" w:rsidP="001B1C6E">
      <w:pPr>
        <w:pStyle w:val="ListeParagraf"/>
        <w:spacing w:after="0"/>
        <w:jc w:val="both"/>
        <w:rPr>
          <w:rFonts w:ascii="Times New Roman" w:hAnsi="Times New Roman" w:cs="Times New Roman"/>
          <w:sz w:val="24"/>
          <w:szCs w:val="24"/>
        </w:rPr>
      </w:pPr>
    </w:p>
    <w:sectPr w:rsidR="00080475" w:rsidRPr="00080475" w:rsidSect="008A60CB">
      <w:head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847960" w14:textId="77777777" w:rsidR="00BA118B" w:rsidRDefault="00BA118B" w:rsidP="00A05B08">
      <w:pPr>
        <w:spacing w:after="0" w:line="240" w:lineRule="auto"/>
      </w:pPr>
      <w:r>
        <w:separator/>
      </w:r>
    </w:p>
  </w:endnote>
  <w:endnote w:type="continuationSeparator" w:id="0">
    <w:p w14:paraId="4AFC6343" w14:textId="77777777" w:rsidR="00BA118B" w:rsidRDefault="00BA118B" w:rsidP="00A05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EAD1C7" w14:textId="77777777" w:rsidR="00BA118B" w:rsidRDefault="00BA118B" w:rsidP="00A05B08">
      <w:pPr>
        <w:spacing w:after="0" w:line="240" w:lineRule="auto"/>
      </w:pPr>
      <w:r>
        <w:separator/>
      </w:r>
    </w:p>
  </w:footnote>
  <w:footnote w:type="continuationSeparator" w:id="0">
    <w:p w14:paraId="70023353" w14:textId="77777777" w:rsidR="00BA118B" w:rsidRDefault="00BA118B" w:rsidP="00A05B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9797E" w14:textId="6FAA4824" w:rsidR="00A05B08" w:rsidRPr="0041052D" w:rsidRDefault="00A05B08">
    <w:pPr>
      <w:pStyle w:val="stBilgi"/>
      <w:rPr>
        <w:rFonts w:ascii="Times New Roman" w:hAnsi="Times New Roman" w:cs="Times New Roman"/>
        <w:b/>
        <w:color w:val="1F3864" w:themeColor="accent5" w:themeShade="80"/>
        <w:sz w:val="24"/>
        <w:szCs w:val="24"/>
      </w:rPr>
    </w:pPr>
    <w:r w:rsidRPr="0041052D">
      <w:rPr>
        <w:rFonts w:ascii="Times New Roman" w:hAnsi="Times New Roman" w:cs="Times New Roman"/>
        <w:b/>
        <w:color w:val="1F3864" w:themeColor="accent5" w:themeShade="80"/>
        <w:sz w:val="24"/>
        <w:szCs w:val="24"/>
      </w:rPr>
      <w:t>HEDEF PORTFÖY SERBEST</w:t>
    </w:r>
    <w:r w:rsidR="00603B2E">
      <w:rPr>
        <w:rFonts w:ascii="Times New Roman" w:hAnsi="Times New Roman" w:cs="Times New Roman"/>
        <w:b/>
        <w:color w:val="1F3864" w:themeColor="accent5" w:themeShade="80"/>
        <w:sz w:val="24"/>
        <w:szCs w:val="24"/>
      </w:rPr>
      <w:t>(TL)</w:t>
    </w:r>
    <w:r w:rsidRPr="0041052D">
      <w:rPr>
        <w:rFonts w:ascii="Times New Roman" w:hAnsi="Times New Roman" w:cs="Times New Roman"/>
        <w:b/>
        <w:color w:val="1F3864" w:themeColor="accent5" w:themeShade="80"/>
        <w:sz w:val="24"/>
        <w:szCs w:val="24"/>
      </w:rPr>
      <w:t xml:space="preserve"> FON</w:t>
    </w:r>
    <w:r w:rsidR="009C7259">
      <w:rPr>
        <w:rFonts w:ascii="Times New Roman" w:hAnsi="Times New Roman" w:cs="Times New Roman"/>
        <w:b/>
        <w:color w:val="1F3864" w:themeColor="accent5" w:themeShade="80"/>
        <w:sz w:val="24"/>
        <w:szCs w:val="24"/>
      </w:rPr>
      <w:t xml:space="preserve"> PERFORMANS SUNUM</w:t>
    </w:r>
    <w:r w:rsidR="001B1348" w:rsidRPr="0041052D">
      <w:rPr>
        <w:rFonts w:ascii="Times New Roman" w:hAnsi="Times New Roman" w:cs="Times New Roman"/>
        <w:b/>
        <w:color w:val="1F3864" w:themeColor="accent5" w:themeShade="80"/>
        <w:sz w:val="24"/>
        <w:szCs w:val="24"/>
      </w:rPr>
      <w:t xml:space="preserve"> RAPORU</w:t>
    </w:r>
  </w:p>
  <w:p w14:paraId="5726AB97" w14:textId="77777777" w:rsidR="00A05B08" w:rsidRDefault="008A60CB">
    <w:pPr>
      <w:pStyle w:val="stBilgi"/>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90232"/>
    <w:multiLevelType w:val="hybridMultilevel"/>
    <w:tmpl w:val="6590E0C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B70074A"/>
    <w:multiLevelType w:val="hybridMultilevel"/>
    <w:tmpl w:val="FFFFFFFF"/>
    <w:lvl w:ilvl="0" w:tplc="D9621BDA">
      <w:start w:val="1"/>
      <w:numFmt w:val="lowerLetter"/>
      <w:lvlText w:val="%1-"/>
      <w:lvlJc w:val="left"/>
      <w:pPr>
        <w:ind w:left="906" w:hanging="275"/>
      </w:pPr>
      <w:rPr>
        <w:rFonts w:ascii="Times New Roman" w:eastAsia="Times New Roman" w:hAnsi="Times New Roman" w:cs="Times New Roman" w:hint="default"/>
        <w:b/>
        <w:bCs/>
        <w:w w:val="101"/>
        <w:sz w:val="23"/>
        <w:szCs w:val="23"/>
      </w:rPr>
    </w:lvl>
    <w:lvl w:ilvl="1" w:tplc="FFFFFFFF">
      <w:numFmt w:val="bullet"/>
      <w:lvlText w:val="•"/>
      <w:lvlJc w:val="left"/>
      <w:pPr>
        <w:ind w:left="1798" w:hanging="275"/>
      </w:pPr>
      <w:rPr>
        <w:rFonts w:hint="default"/>
      </w:rPr>
    </w:lvl>
    <w:lvl w:ilvl="2" w:tplc="FFFFFFFF">
      <w:numFmt w:val="bullet"/>
      <w:lvlText w:val="•"/>
      <w:lvlJc w:val="left"/>
      <w:pPr>
        <w:ind w:left="2697" w:hanging="275"/>
      </w:pPr>
      <w:rPr>
        <w:rFonts w:hint="default"/>
      </w:rPr>
    </w:lvl>
    <w:lvl w:ilvl="3" w:tplc="FFFFFFFF">
      <w:numFmt w:val="bullet"/>
      <w:lvlText w:val="•"/>
      <w:lvlJc w:val="left"/>
      <w:pPr>
        <w:ind w:left="3595" w:hanging="275"/>
      </w:pPr>
      <w:rPr>
        <w:rFonts w:hint="default"/>
      </w:rPr>
    </w:lvl>
    <w:lvl w:ilvl="4" w:tplc="FFFFFFFF">
      <w:numFmt w:val="bullet"/>
      <w:lvlText w:val="•"/>
      <w:lvlJc w:val="left"/>
      <w:pPr>
        <w:ind w:left="4494" w:hanging="275"/>
      </w:pPr>
      <w:rPr>
        <w:rFonts w:hint="default"/>
      </w:rPr>
    </w:lvl>
    <w:lvl w:ilvl="5" w:tplc="FFFFFFFF">
      <w:numFmt w:val="bullet"/>
      <w:lvlText w:val="•"/>
      <w:lvlJc w:val="left"/>
      <w:pPr>
        <w:ind w:left="5393" w:hanging="275"/>
      </w:pPr>
      <w:rPr>
        <w:rFonts w:hint="default"/>
      </w:rPr>
    </w:lvl>
    <w:lvl w:ilvl="6" w:tplc="FFFFFFFF">
      <w:numFmt w:val="bullet"/>
      <w:lvlText w:val="•"/>
      <w:lvlJc w:val="left"/>
      <w:pPr>
        <w:ind w:left="6291" w:hanging="275"/>
      </w:pPr>
      <w:rPr>
        <w:rFonts w:hint="default"/>
      </w:rPr>
    </w:lvl>
    <w:lvl w:ilvl="7" w:tplc="FFFFFFFF">
      <w:numFmt w:val="bullet"/>
      <w:lvlText w:val="•"/>
      <w:lvlJc w:val="left"/>
      <w:pPr>
        <w:ind w:left="7190" w:hanging="275"/>
      </w:pPr>
      <w:rPr>
        <w:rFonts w:hint="default"/>
      </w:rPr>
    </w:lvl>
    <w:lvl w:ilvl="8" w:tplc="FFFFFFFF">
      <w:numFmt w:val="bullet"/>
      <w:lvlText w:val="•"/>
      <w:lvlJc w:val="left"/>
      <w:pPr>
        <w:ind w:left="8089" w:hanging="275"/>
      </w:pPr>
      <w:rPr>
        <w:rFonts w:hint="default"/>
      </w:rPr>
    </w:lvl>
  </w:abstractNum>
  <w:abstractNum w:abstractNumId="2" w15:restartNumberingAfterBreak="0">
    <w:nsid w:val="22000978"/>
    <w:multiLevelType w:val="hybridMultilevel"/>
    <w:tmpl w:val="DF288936"/>
    <w:lvl w:ilvl="0" w:tplc="746AAB9C">
      <w:start w:val="1"/>
      <w:numFmt w:val="decimal"/>
      <w:lvlText w:val="%1)"/>
      <w:lvlJc w:val="left"/>
      <w:pPr>
        <w:ind w:left="220" w:hanging="329"/>
      </w:pPr>
      <w:rPr>
        <w:rFonts w:ascii="Times New Roman" w:eastAsia="Times New Roman" w:hAnsi="Times New Roman" w:cs="Times New Roman" w:hint="default"/>
        <w:b/>
        <w:bCs/>
        <w:spacing w:val="-4"/>
        <w:w w:val="99"/>
        <w:sz w:val="24"/>
        <w:szCs w:val="24"/>
        <w:lang w:val="tr-TR" w:eastAsia="en-US" w:bidi="ar-SA"/>
      </w:rPr>
    </w:lvl>
    <w:lvl w:ilvl="1" w:tplc="2C40F9C4">
      <w:numFmt w:val="bullet"/>
      <w:lvlText w:val="•"/>
      <w:lvlJc w:val="left"/>
      <w:pPr>
        <w:ind w:left="1214" w:hanging="329"/>
      </w:pPr>
      <w:rPr>
        <w:rFonts w:hint="default"/>
        <w:lang w:val="tr-TR" w:eastAsia="en-US" w:bidi="ar-SA"/>
      </w:rPr>
    </w:lvl>
    <w:lvl w:ilvl="2" w:tplc="819258C8">
      <w:numFmt w:val="bullet"/>
      <w:lvlText w:val="•"/>
      <w:lvlJc w:val="left"/>
      <w:pPr>
        <w:ind w:left="2209" w:hanging="329"/>
      </w:pPr>
      <w:rPr>
        <w:rFonts w:hint="default"/>
        <w:lang w:val="tr-TR" w:eastAsia="en-US" w:bidi="ar-SA"/>
      </w:rPr>
    </w:lvl>
    <w:lvl w:ilvl="3" w:tplc="647C683A">
      <w:numFmt w:val="bullet"/>
      <w:lvlText w:val="•"/>
      <w:lvlJc w:val="left"/>
      <w:pPr>
        <w:ind w:left="3203" w:hanging="329"/>
      </w:pPr>
      <w:rPr>
        <w:rFonts w:hint="default"/>
        <w:lang w:val="tr-TR" w:eastAsia="en-US" w:bidi="ar-SA"/>
      </w:rPr>
    </w:lvl>
    <w:lvl w:ilvl="4" w:tplc="D5E68424">
      <w:numFmt w:val="bullet"/>
      <w:lvlText w:val="•"/>
      <w:lvlJc w:val="left"/>
      <w:pPr>
        <w:ind w:left="4198" w:hanging="329"/>
      </w:pPr>
      <w:rPr>
        <w:rFonts w:hint="default"/>
        <w:lang w:val="tr-TR" w:eastAsia="en-US" w:bidi="ar-SA"/>
      </w:rPr>
    </w:lvl>
    <w:lvl w:ilvl="5" w:tplc="BC2460B4">
      <w:numFmt w:val="bullet"/>
      <w:lvlText w:val="•"/>
      <w:lvlJc w:val="left"/>
      <w:pPr>
        <w:ind w:left="5193" w:hanging="329"/>
      </w:pPr>
      <w:rPr>
        <w:rFonts w:hint="default"/>
        <w:lang w:val="tr-TR" w:eastAsia="en-US" w:bidi="ar-SA"/>
      </w:rPr>
    </w:lvl>
    <w:lvl w:ilvl="6" w:tplc="4B06AB2C">
      <w:numFmt w:val="bullet"/>
      <w:lvlText w:val="•"/>
      <w:lvlJc w:val="left"/>
      <w:pPr>
        <w:ind w:left="6187" w:hanging="329"/>
      </w:pPr>
      <w:rPr>
        <w:rFonts w:hint="default"/>
        <w:lang w:val="tr-TR" w:eastAsia="en-US" w:bidi="ar-SA"/>
      </w:rPr>
    </w:lvl>
    <w:lvl w:ilvl="7" w:tplc="5EBA5A9C">
      <w:numFmt w:val="bullet"/>
      <w:lvlText w:val="•"/>
      <w:lvlJc w:val="left"/>
      <w:pPr>
        <w:ind w:left="7182" w:hanging="329"/>
      </w:pPr>
      <w:rPr>
        <w:rFonts w:hint="default"/>
        <w:lang w:val="tr-TR" w:eastAsia="en-US" w:bidi="ar-SA"/>
      </w:rPr>
    </w:lvl>
    <w:lvl w:ilvl="8" w:tplc="9C502586">
      <w:numFmt w:val="bullet"/>
      <w:lvlText w:val="•"/>
      <w:lvlJc w:val="left"/>
      <w:pPr>
        <w:ind w:left="8177" w:hanging="329"/>
      </w:pPr>
      <w:rPr>
        <w:rFonts w:hint="default"/>
        <w:lang w:val="tr-TR" w:eastAsia="en-US" w:bidi="ar-SA"/>
      </w:rPr>
    </w:lvl>
  </w:abstractNum>
  <w:abstractNum w:abstractNumId="3" w15:restartNumberingAfterBreak="0">
    <w:nsid w:val="23D85C9C"/>
    <w:multiLevelType w:val="hybridMultilevel"/>
    <w:tmpl w:val="3D823144"/>
    <w:lvl w:ilvl="0" w:tplc="FFFFFFFF">
      <w:start w:val="1"/>
      <w:numFmt w:val="decimal"/>
      <w:lvlText w:val="%1."/>
      <w:lvlJc w:val="left"/>
      <w:pPr>
        <w:ind w:left="720" w:hanging="360"/>
      </w:pPr>
    </w:lvl>
    <w:lvl w:ilvl="1" w:tplc="45BEF678">
      <w:start w:val="1"/>
      <w:numFmt w:val="decimal"/>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84E7D39"/>
    <w:multiLevelType w:val="hybridMultilevel"/>
    <w:tmpl w:val="6590E0C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EC867E4"/>
    <w:multiLevelType w:val="hybridMultilevel"/>
    <w:tmpl w:val="CD6678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EC115B"/>
    <w:multiLevelType w:val="hybridMultilevel"/>
    <w:tmpl w:val="FDE4AFE2"/>
    <w:lvl w:ilvl="0" w:tplc="2740316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5EE28F4"/>
    <w:multiLevelType w:val="hybridMultilevel"/>
    <w:tmpl w:val="78DC04CA"/>
    <w:lvl w:ilvl="0" w:tplc="1CE60560">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E463E02"/>
    <w:multiLevelType w:val="hybridMultilevel"/>
    <w:tmpl w:val="285CAA12"/>
    <w:lvl w:ilvl="0" w:tplc="E9FAD53C">
      <w:start w:val="1"/>
      <w:numFmt w:val="lowerLetter"/>
      <w:lvlText w:val="%1-"/>
      <w:lvlJc w:val="left"/>
      <w:pPr>
        <w:ind w:left="928" w:hanging="260"/>
      </w:pPr>
      <w:rPr>
        <w:rFonts w:ascii="Times New Roman" w:eastAsia="Times New Roman" w:hAnsi="Times New Roman" w:cs="Times New Roman" w:hint="default"/>
        <w:b/>
        <w:bCs/>
        <w:spacing w:val="-1"/>
        <w:w w:val="100"/>
        <w:sz w:val="24"/>
        <w:szCs w:val="24"/>
        <w:lang w:val="tr-TR" w:eastAsia="en-US" w:bidi="ar-SA"/>
      </w:rPr>
    </w:lvl>
    <w:lvl w:ilvl="1" w:tplc="E2C05F54">
      <w:numFmt w:val="bullet"/>
      <w:lvlText w:val="•"/>
      <w:lvlJc w:val="left"/>
      <w:pPr>
        <w:ind w:left="1844" w:hanging="260"/>
      </w:pPr>
      <w:rPr>
        <w:rFonts w:hint="default"/>
        <w:lang w:val="tr-TR" w:eastAsia="en-US" w:bidi="ar-SA"/>
      </w:rPr>
    </w:lvl>
    <w:lvl w:ilvl="2" w:tplc="95EE5B60">
      <w:numFmt w:val="bullet"/>
      <w:lvlText w:val="•"/>
      <w:lvlJc w:val="left"/>
      <w:pPr>
        <w:ind w:left="2769" w:hanging="260"/>
      </w:pPr>
      <w:rPr>
        <w:rFonts w:hint="default"/>
        <w:lang w:val="tr-TR" w:eastAsia="en-US" w:bidi="ar-SA"/>
      </w:rPr>
    </w:lvl>
    <w:lvl w:ilvl="3" w:tplc="D8A82F90">
      <w:numFmt w:val="bullet"/>
      <w:lvlText w:val="•"/>
      <w:lvlJc w:val="left"/>
      <w:pPr>
        <w:ind w:left="3693" w:hanging="260"/>
      </w:pPr>
      <w:rPr>
        <w:rFonts w:hint="default"/>
        <w:lang w:val="tr-TR" w:eastAsia="en-US" w:bidi="ar-SA"/>
      </w:rPr>
    </w:lvl>
    <w:lvl w:ilvl="4" w:tplc="19C4E794">
      <w:numFmt w:val="bullet"/>
      <w:lvlText w:val="•"/>
      <w:lvlJc w:val="left"/>
      <w:pPr>
        <w:ind w:left="4618" w:hanging="260"/>
      </w:pPr>
      <w:rPr>
        <w:rFonts w:hint="default"/>
        <w:lang w:val="tr-TR" w:eastAsia="en-US" w:bidi="ar-SA"/>
      </w:rPr>
    </w:lvl>
    <w:lvl w:ilvl="5" w:tplc="BBD8E7AE">
      <w:numFmt w:val="bullet"/>
      <w:lvlText w:val="•"/>
      <w:lvlJc w:val="left"/>
      <w:pPr>
        <w:ind w:left="5543" w:hanging="260"/>
      </w:pPr>
      <w:rPr>
        <w:rFonts w:hint="default"/>
        <w:lang w:val="tr-TR" w:eastAsia="en-US" w:bidi="ar-SA"/>
      </w:rPr>
    </w:lvl>
    <w:lvl w:ilvl="6" w:tplc="B6E88D12">
      <w:numFmt w:val="bullet"/>
      <w:lvlText w:val="•"/>
      <w:lvlJc w:val="left"/>
      <w:pPr>
        <w:ind w:left="6467" w:hanging="260"/>
      </w:pPr>
      <w:rPr>
        <w:rFonts w:hint="default"/>
        <w:lang w:val="tr-TR" w:eastAsia="en-US" w:bidi="ar-SA"/>
      </w:rPr>
    </w:lvl>
    <w:lvl w:ilvl="7" w:tplc="519AE29A">
      <w:numFmt w:val="bullet"/>
      <w:lvlText w:val="•"/>
      <w:lvlJc w:val="left"/>
      <w:pPr>
        <w:ind w:left="7392" w:hanging="260"/>
      </w:pPr>
      <w:rPr>
        <w:rFonts w:hint="default"/>
        <w:lang w:val="tr-TR" w:eastAsia="en-US" w:bidi="ar-SA"/>
      </w:rPr>
    </w:lvl>
    <w:lvl w:ilvl="8" w:tplc="F3B61FD2">
      <w:numFmt w:val="bullet"/>
      <w:lvlText w:val="•"/>
      <w:lvlJc w:val="left"/>
      <w:pPr>
        <w:ind w:left="8317" w:hanging="260"/>
      </w:pPr>
      <w:rPr>
        <w:rFonts w:hint="default"/>
        <w:lang w:val="tr-TR" w:eastAsia="en-US" w:bidi="ar-SA"/>
      </w:rPr>
    </w:lvl>
  </w:abstractNum>
  <w:num w:numId="1" w16cid:durableId="655454885">
    <w:abstractNumId w:val="4"/>
  </w:num>
  <w:num w:numId="2" w16cid:durableId="20474499">
    <w:abstractNumId w:val="0"/>
  </w:num>
  <w:num w:numId="3" w16cid:durableId="1810249531">
    <w:abstractNumId w:val="7"/>
  </w:num>
  <w:num w:numId="4" w16cid:durableId="875702249">
    <w:abstractNumId w:val="6"/>
  </w:num>
  <w:num w:numId="5" w16cid:durableId="16490882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4206587">
    <w:abstractNumId w:val="8"/>
  </w:num>
  <w:num w:numId="7" w16cid:durableId="1548105764">
    <w:abstractNumId w:val="2"/>
  </w:num>
  <w:num w:numId="8" w16cid:durableId="1358894976">
    <w:abstractNumId w:val="5"/>
  </w:num>
  <w:num w:numId="9" w16cid:durableId="348334804">
    <w:abstractNumId w:val="3"/>
  </w:num>
  <w:num w:numId="10" w16cid:durableId="1453598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7D6"/>
    <w:rsid w:val="000012F2"/>
    <w:rsid w:val="00016B29"/>
    <w:rsid w:val="00030329"/>
    <w:rsid w:val="00032E31"/>
    <w:rsid w:val="000333B4"/>
    <w:rsid w:val="00044114"/>
    <w:rsid w:val="000669A7"/>
    <w:rsid w:val="00080475"/>
    <w:rsid w:val="0009410E"/>
    <w:rsid w:val="000A1D61"/>
    <w:rsid w:val="000A5120"/>
    <w:rsid w:val="000B2046"/>
    <w:rsid w:val="000C2E91"/>
    <w:rsid w:val="000E1417"/>
    <w:rsid w:val="000F7A0F"/>
    <w:rsid w:val="000F7B1B"/>
    <w:rsid w:val="00103F61"/>
    <w:rsid w:val="00106889"/>
    <w:rsid w:val="001215C9"/>
    <w:rsid w:val="00137894"/>
    <w:rsid w:val="0014109D"/>
    <w:rsid w:val="00154745"/>
    <w:rsid w:val="00156406"/>
    <w:rsid w:val="001600A6"/>
    <w:rsid w:val="0016246E"/>
    <w:rsid w:val="001B1348"/>
    <w:rsid w:val="001B1C6E"/>
    <w:rsid w:val="001C4968"/>
    <w:rsid w:val="001C500A"/>
    <w:rsid w:val="001E0E01"/>
    <w:rsid w:val="001E3E1B"/>
    <w:rsid w:val="001F03D6"/>
    <w:rsid w:val="00204117"/>
    <w:rsid w:val="00223B91"/>
    <w:rsid w:val="0023421B"/>
    <w:rsid w:val="00236423"/>
    <w:rsid w:val="00237C1F"/>
    <w:rsid w:val="00242370"/>
    <w:rsid w:val="00275FAF"/>
    <w:rsid w:val="0028461C"/>
    <w:rsid w:val="00294CF5"/>
    <w:rsid w:val="00295675"/>
    <w:rsid w:val="002B133F"/>
    <w:rsid w:val="002C3E80"/>
    <w:rsid w:val="002D47A7"/>
    <w:rsid w:val="002E0202"/>
    <w:rsid w:val="002E2517"/>
    <w:rsid w:val="002E565C"/>
    <w:rsid w:val="00335BC8"/>
    <w:rsid w:val="00345E9E"/>
    <w:rsid w:val="00351EF4"/>
    <w:rsid w:val="00353A6C"/>
    <w:rsid w:val="00373F9B"/>
    <w:rsid w:val="00392B73"/>
    <w:rsid w:val="00395760"/>
    <w:rsid w:val="00396176"/>
    <w:rsid w:val="003B1B2E"/>
    <w:rsid w:val="003B245E"/>
    <w:rsid w:val="003C4DE7"/>
    <w:rsid w:val="003D35A3"/>
    <w:rsid w:val="003D4A1E"/>
    <w:rsid w:val="003D66F7"/>
    <w:rsid w:val="0041052D"/>
    <w:rsid w:val="00416252"/>
    <w:rsid w:val="00420E95"/>
    <w:rsid w:val="00431B05"/>
    <w:rsid w:val="004641F8"/>
    <w:rsid w:val="00487C17"/>
    <w:rsid w:val="00495B04"/>
    <w:rsid w:val="004A2554"/>
    <w:rsid w:val="004A5550"/>
    <w:rsid w:val="004C5257"/>
    <w:rsid w:val="004E72E0"/>
    <w:rsid w:val="005103E5"/>
    <w:rsid w:val="005119BF"/>
    <w:rsid w:val="00525C23"/>
    <w:rsid w:val="00546B0A"/>
    <w:rsid w:val="00596C79"/>
    <w:rsid w:val="005A19EC"/>
    <w:rsid w:val="005B4267"/>
    <w:rsid w:val="005C70A1"/>
    <w:rsid w:val="005D0231"/>
    <w:rsid w:val="005D3818"/>
    <w:rsid w:val="005D4629"/>
    <w:rsid w:val="005F5413"/>
    <w:rsid w:val="005F6937"/>
    <w:rsid w:val="00603B2E"/>
    <w:rsid w:val="0062182C"/>
    <w:rsid w:val="00621CF3"/>
    <w:rsid w:val="00623574"/>
    <w:rsid w:val="00623AF0"/>
    <w:rsid w:val="006353AA"/>
    <w:rsid w:val="00644A5B"/>
    <w:rsid w:val="00655906"/>
    <w:rsid w:val="00681A26"/>
    <w:rsid w:val="006858ED"/>
    <w:rsid w:val="0068663D"/>
    <w:rsid w:val="006A0773"/>
    <w:rsid w:val="006A1BA4"/>
    <w:rsid w:val="006C07D6"/>
    <w:rsid w:val="006C15D7"/>
    <w:rsid w:val="006D1809"/>
    <w:rsid w:val="006D29BB"/>
    <w:rsid w:val="006F1320"/>
    <w:rsid w:val="00732B90"/>
    <w:rsid w:val="007403AA"/>
    <w:rsid w:val="007838CC"/>
    <w:rsid w:val="0078515F"/>
    <w:rsid w:val="007A0262"/>
    <w:rsid w:val="007B4462"/>
    <w:rsid w:val="007B4E2D"/>
    <w:rsid w:val="007C18C0"/>
    <w:rsid w:val="007D2136"/>
    <w:rsid w:val="007D75CD"/>
    <w:rsid w:val="007E1E7D"/>
    <w:rsid w:val="007E2D28"/>
    <w:rsid w:val="007F6B29"/>
    <w:rsid w:val="00806F20"/>
    <w:rsid w:val="008260F4"/>
    <w:rsid w:val="0089013C"/>
    <w:rsid w:val="00897BBB"/>
    <w:rsid w:val="008A2B04"/>
    <w:rsid w:val="008A4183"/>
    <w:rsid w:val="008A4474"/>
    <w:rsid w:val="008A60CB"/>
    <w:rsid w:val="008C136E"/>
    <w:rsid w:val="008C4F82"/>
    <w:rsid w:val="008E4063"/>
    <w:rsid w:val="008F7DF0"/>
    <w:rsid w:val="00901163"/>
    <w:rsid w:val="00924320"/>
    <w:rsid w:val="00942BAD"/>
    <w:rsid w:val="009449E7"/>
    <w:rsid w:val="009571DE"/>
    <w:rsid w:val="00973E09"/>
    <w:rsid w:val="00976460"/>
    <w:rsid w:val="009A6126"/>
    <w:rsid w:val="009B44A9"/>
    <w:rsid w:val="009C0E97"/>
    <w:rsid w:val="009C7259"/>
    <w:rsid w:val="009D0218"/>
    <w:rsid w:val="009E2BFE"/>
    <w:rsid w:val="00A05B08"/>
    <w:rsid w:val="00A05ECA"/>
    <w:rsid w:val="00A16EE9"/>
    <w:rsid w:val="00A17399"/>
    <w:rsid w:val="00A23DDD"/>
    <w:rsid w:val="00A25B63"/>
    <w:rsid w:val="00A263C6"/>
    <w:rsid w:val="00A2654E"/>
    <w:rsid w:val="00A50942"/>
    <w:rsid w:val="00A6163A"/>
    <w:rsid w:val="00A667D5"/>
    <w:rsid w:val="00A779B1"/>
    <w:rsid w:val="00AA17B4"/>
    <w:rsid w:val="00AC45C4"/>
    <w:rsid w:val="00AD4058"/>
    <w:rsid w:val="00AE33B5"/>
    <w:rsid w:val="00AF3A9D"/>
    <w:rsid w:val="00B0426D"/>
    <w:rsid w:val="00B212E2"/>
    <w:rsid w:val="00B23CB7"/>
    <w:rsid w:val="00B5502B"/>
    <w:rsid w:val="00B76F6E"/>
    <w:rsid w:val="00B975CA"/>
    <w:rsid w:val="00BA118B"/>
    <w:rsid w:val="00BA2C65"/>
    <w:rsid w:val="00BC0AF1"/>
    <w:rsid w:val="00BC4211"/>
    <w:rsid w:val="00BE37F7"/>
    <w:rsid w:val="00BF2B84"/>
    <w:rsid w:val="00BF54DE"/>
    <w:rsid w:val="00C027D8"/>
    <w:rsid w:val="00C043C6"/>
    <w:rsid w:val="00C103CC"/>
    <w:rsid w:val="00C158F7"/>
    <w:rsid w:val="00C16969"/>
    <w:rsid w:val="00C264C3"/>
    <w:rsid w:val="00C44C0A"/>
    <w:rsid w:val="00CB3A13"/>
    <w:rsid w:val="00CC0D71"/>
    <w:rsid w:val="00CC7520"/>
    <w:rsid w:val="00CD4C99"/>
    <w:rsid w:val="00CD7184"/>
    <w:rsid w:val="00CE1144"/>
    <w:rsid w:val="00CF029B"/>
    <w:rsid w:val="00D11B89"/>
    <w:rsid w:val="00D302F4"/>
    <w:rsid w:val="00D34E03"/>
    <w:rsid w:val="00D36275"/>
    <w:rsid w:val="00D52CC0"/>
    <w:rsid w:val="00D52F54"/>
    <w:rsid w:val="00D7161B"/>
    <w:rsid w:val="00D81B9A"/>
    <w:rsid w:val="00DB1236"/>
    <w:rsid w:val="00E12E3B"/>
    <w:rsid w:val="00E27CCD"/>
    <w:rsid w:val="00E3650A"/>
    <w:rsid w:val="00E50129"/>
    <w:rsid w:val="00E751BE"/>
    <w:rsid w:val="00E815C1"/>
    <w:rsid w:val="00E87525"/>
    <w:rsid w:val="00EA6C4D"/>
    <w:rsid w:val="00EB4E0D"/>
    <w:rsid w:val="00EB7CAF"/>
    <w:rsid w:val="00ED76F3"/>
    <w:rsid w:val="00EE1C8B"/>
    <w:rsid w:val="00EE1FC1"/>
    <w:rsid w:val="00EF2040"/>
    <w:rsid w:val="00EF700D"/>
    <w:rsid w:val="00F42315"/>
    <w:rsid w:val="00F5703C"/>
    <w:rsid w:val="00F70D62"/>
    <w:rsid w:val="00F76DF3"/>
    <w:rsid w:val="00F9313C"/>
    <w:rsid w:val="00F94051"/>
    <w:rsid w:val="00FC0405"/>
    <w:rsid w:val="00FC543F"/>
    <w:rsid w:val="00FE0F8F"/>
    <w:rsid w:val="00FF1215"/>
    <w:rsid w:val="2D9648B6"/>
    <w:rsid w:val="35C6EDB3"/>
    <w:rsid w:val="54A6608D"/>
    <w:rsid w:val="5C1FFCB0"/>
    <w:rsid w:val="716BDD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1579E"/>
  <w15:docId w15:val="{7AE7E774-8175-4F17-A305-7E18ADA66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21CF3"/>
    <w:pPr>
      <w:spacing w:after="200" w:line="276" w:lineRule="auto"/>
      <w:ind w:left="720"/>
      <w:contextualSpacing/>
    </w:pPr>
    <w:rPr>
      <w:rFonts w:eastAsiaTheme="minorEastAsia"/>
      <w:lang w:eastAsia="tr-TR"/>
    </w:rPr>
  </w:style>
  <w:style w:type="table" w:styleId="TabloKlavuzu">
    <w:name w:val="Table Grid"/>
    <w:basedOn w:val="NormalTablo"/>
    <w:uiPriority w:val="39"/>
    <w:rsid w:val="00A05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05B0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05B08"/>
  </w:style>
  <w:style w:type="paragraph" w:styleId="AltBilgi">
    <w:name w:val="footer"/>
    <w:basedOn w:val="Normal"/>
    <w:link w:val="AltBilgiChar"/>
    <w:uiPriority w:val="99"/>
    <w:unhideWhenUsed/>
    <w:rsid w:val="00A05B0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05B08"/>
  </w:style>
  <w:style w:type="paragraph" w:styleId="BalonMetni">
    <w:name w:val="Balloon Text"/>
    <w:basedOn w:val="Normal"/>
    <w:link w:val="BalonMetniChar"/>
    <w:uiPriority w:val="99"/>
    <w:semiHidden/>
    <w:unhideWhenUsed/>
    <w:rsid w:val="001C496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C4968"/>
    <w:rPr>
      <w:rFonts w:ascii="Segoe UI" w:hAnsi="Segoe UI" w:cs="Segoe UI"/>
      <w:sz w:val="18"/>
      <w:szCs w:val="18"/>
    </w:rPr>
  </w:style>
  <w:style w:type="paragraph" w:styleId="GvdeMetni">
    <w:name w:val="Body Text"/>
    <w:basedOn w:val="Normal"/>
    <w:link w:val="GvdeMetniChar"/>
    <w:uiPriority w:val="1"/>
    <w:qFormat/>
    <w:rsid w:val="00CD718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CD7184"/>
    <w:rPr>
      <w:rFonts w:ascii="Times New Roman" w:eastAsia="Times New Roman" w:hAnsi="Times New Roman" w:cs="Times New Roman"/>
      <w:sz w:val="24"/>
      <w:szCs w:val="24"/>
    </w:rPr>
  </w:style>
  <w:style w:type="paragraph" w:styleId="AralkYok">
    <w:name w:val="No Spacing"/>
    <w:uiPriority w:val="1"/>
    <w:qFormat/>
    <w:rsid w:val="00A05ECA"/>
    <w:pPr>
      <w:spacing w:after="0" w:line="240" w:lineRule="auto"/>
    </w:pPr>
  </w:style>
  <w:style w:type="paragraph" w:styleId="AklamaMetni">
    <w:name w:val="annotation text"/>
    <w:basedOn w:val="Normal"/>
    <w:link w:val="AklamaMetniChar"/>
    <w:uiPriority w:val="99"/>
    <w:unhideWhenUsed/>
    <w:pPr>
      <w:spacing w:line="240" w:lineRule="auto"/>
    </w:pPr>
    <w:rPr>
      <w:sz w:val="20"/>
      <w:szCs w:val="20"/>
    </w:rPr>
  </w:style>
  <w:style w:type="character" w:customStyle="1" w:styleId="AklamaMetniChar">
    <w:name w:val="Açıklama Metni Char"/>
    <w:basedOn w:val="VarsaylanParagrafYazTipi"/>
    <w:link w:val="AklamaMetni"/>
    <w:uiPriority w:val="99"/>
    <w:rPr>
      <w:sz w:val="20"/>
      <w:szCs w:val="20"/>
    </w:rPr>
  </w:style>
  <w:style w:type="character" w:styleId="AklamaBavurusu">
    <w:name w:val="annotation reference"/>
    <w:basedOn w:val="VarsaylanParagrafYazTipi"/>
    <w:uiPriority w:val="99"/>
    <w:semiHidden/>
    <w:unhideWhenUsed/>
    <w:rPr>
      <w:sz w:val="16"/>
      <w:szCs w:val="16"/>
    </w:rPr>
  </w:style>
  <w:style w:type="paragraph" w:styleId="AklamaKonusu">
    <w:name w:val="annotation subject"/>
    <w:basedOn w:val="AklamaMetni"/>
    <w:next w:val="AklamaMetni"/>
    <w:link w:val="AklamaKonusuChar"/>
    <w:uiPriority w:val="99"/>
    <w:semiHidden/>
    <w:unhideWhenUsed/>
    <w:rsid w:val="00C264C3"/>
    <w:rPr>
      <w:b/>
      <w:bCs/>
    </w:rPr>
  </w:style>
  <w:style w:type="character" w:customStyle="1" w:styleId="AklamaKonusuChar">
    <w:name w:val="Açıklama Konusu Char"/>
    <w:basedOn w:val="AklamaMetniChar"/>
    <w:link w:val="AklamaKonusu"/>
    <w:uiPriority w:val="99"/>
    <w:semiHidden/>
    <w:rsid w:val="00C264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727448">
      <w:bodyDiv w:val="1"/>
      <w:marLeft w:val="0"/>
      <w:marRight w:val="0"/>
      <w:marTop w:val="0"/>
      <w:marBottom w:val="0"/>
      <w:divBdr>
        <w:top w:val="none" w:sz="0" w:space="0" w:color="auto"/>
        <w:left w:val="none" w:sz="0" w:space="0" w:color="auto"/>
        <w:bottom w:val="none" w:sz="0" w:space="0" w:color="auto"/>
        <w:right w:val="none" w:sz="0" w:space="0" w:color="auto"/>
      </w:divBdr>
    </w:div>
    <w:div w:id="164826873">
      <w:bodyDiv w:val="1"/>
      <w:marLeft w:val="0"/>
      <w:marRight w:val="0"/>
      <w:marTop w:val="0"/>
      <w:marBottom w:val="0"/>
      <w:divBdr>
        <w:top w:val="none" w:sz="0" w:space="0" w:color="auto"/>
        <w:left w:val="none" w:sz="0" w:space="0" w:color="auto"/>
        <w:bottom w:val="none" w:sz="0" w:space="0" w:color="auto"/>
        <w:right w:val="none" w:sz="0" w:space="0" w:color="auto"/>
      </w:divBdr>
    </w:div>
    <w:div w:id="249630204">
      <w:bodyDiv w:val="1"/>
      <w:marLeft w:val="0"/>
      <w:marRight w:val="0"/>
      <w:marTop w:val="0"/>
      <w:marBottom w:val="0"/>
      <w:divBdr>
        <w:top w:val="none" w:sz="0" w:space="0" w:color="auto"/>
        <w:left w:val="none" w:sz="0" w:space="0" w:color="auto"/>
        <w:bottom w:val="none" w:sz="0" w:space="0" w:color="auto"/>
        <w:right w:val="none" w:sz="0" w:space="0" w:color="auto"/>
      </w:divBdr>
    </w:div>
    <w:div w:id="346520679">
      <w:bodyDiv w:val="1"/>
      <w:marLeft w:val="0"/>
      <w:marRight w:val="0"/>
      <w:marTop w:val="0"/>
      <w:marBottom w:val="0"/>
      <w:divBdr>
        <w:top w:val="none" w:sz="0" w:space="0" w:color="auto"/>
        <w:left w:val="none" w:sz="0" w:space="0" w:color="auto"/>
        <w:bottom w:val="none" w:sz="0" w:space="0" w:color="auto"/>
        <w:right w:val="none" w:sz="0" w:space="0" w:color="auto"/>
      </w:divBdr>
    </w:div>
    <w:div w:id="349918962">
      <w:bodyDiv w:val="1"/>
      <w:marLeft w:val="0"/>
      <w:marRight w:val="0"/>
      <w:marTop w:val="0"/>
      <w:marBottom w:val="0"/>
      <w:divBdr>
        <w:top w:val="none" w:sz="0" w:space="0" w:color="auto"/>
        <w:left w:val="none" w:sz="0" w:space="0" w:color="auto"/>
        <w:bottom w:val="none" w:sz="0" w:space="0" w:color="auto"/>
        <w:right w:val="none" w:sz="0" w:space="0" w:color="auto"/>
      </w:divBdr>
    </w:div>
    <w:div w:id="367800711">
      <w:bodyDiv w:val="1"/>
      <w:marLeft w:val="0"/>
      <w:marRight w:val="0"/>
      <w:marTop w:val="0"/>
      <w:marBottom w:val="0"/>
      <w:divBdr>
        <w:top w:val="none" w:sz="0" w:space="0" w:color="auto"/>
        <w:left w:val="none" w:sz="0" w:space="0" w:color="auto"/>
        <w:bottom w:val="none" w:sz="0" w:space="0" w:color="auto"/>
        <w:right w:val="none" w:sz="0" w:space="0" w:color="auto"/>
      </w:divBdr>
    </w:div>
    <w:div w:id="428354591">
      <w:bodyDiv w:val="1"/>
      <w:marLeft w:val="0"/>
      <w:marRight w:val="0"/>
      <w:marTop w:val="0"/>
      <w:marBottom w:val="0"/>
      <w:divBdr>
        <w:top w:val="none" w:sz="0" w:space="0" w:color="auto"/>
        <w:left w:val="none" w:sz="0" w:space="0" w:color="auto"/>
        <w:bottom w:val="none" w:sz="0" w:space="0" w:color="auto"/>
        <w:right w:val="none" w:sz="0" w:space="0" w:color="auto"/>
      </w:divBdr>
    </w:div>
    <w:div w:id="445659482">
      <w:bodyDiv w:val="1"/>
      <w:marLeft w:val="0"/>
      <w:marRight w:val="0"/>
      <w:marTop w:val="0"/>
      <w:marBottom w:val="0"/>
      <w:divBdr>
        <w:top w:val="none" w:sz="0" w:space="0" w:color="auto"/>
        <w:left w:val="none" w:sz="0" w:space="0" w:color="auto"/>
        <w:bottom w:val="none" w:sz="0" w:space="0" w:color="auto"/>
        <w:right w:val="none" w:sz="0" w:space="0" w:color="auto"/>
      </w:divBdr>
    </w:div>
    <w:div w:id="478036836">
      <w:bodyDiv w:val="1"/>
      <w:marLeft w:val="0"/>
      <w:marRight w:val="0"/>
      <w:marTop w:val="0"/>
      <w:marBottom w:val="0"/>
      <w:divBdr>
        <w:top w:val="none" w:sz="0" w:space="0" w:color="auto"/>
        <w:left w:val="none" w:sz="0" w:space="0" w:color="auto"/>
        <w:bottom w:val="none" w:sz="0" w:space="0" w:color="auto"/>
        <w:right w:val="none" w:sz="0" w:space="0" w:color="auto"/>
      </w:divBdr>
    </w:div>
    <w:div w:id="511990056">
      <w:bodyDiv w:val="1"/>
      <w:marLeft w:val="0"/>
      <w:marRight w:val="0"/>
      <w:marTop w:val="0"/>
      <w:marBottom w:val="0"/>
      <w:divBdr>
        <w:top w:val="none" w:sz="0" w:space="0" w:color="auto"/>
        <w:left w:val="none" w:sz="0" w:space="0" w:color="auto"/>
        <w:bottom w:val="none" w:sz="0" w:space="0" w:color="auto"/>
        <w:right w:val="none" w:sz="0" w:space="0" w:color="auto"/>
      </w:divBdr>
    </w:div>
    <w:div w:id="537201582">
      <w:bodyDiv w:val="1"/>
      <w:marLeft w:val="0"/>
      <w:marRight w:val="0"/>
      <w:marTop w:val="0"/>
      <w:marBottom w:val="0"/>
      <w:divBdr>
        <w:top w:val="none" w:sz="0" w:space="0" w:color="auto"/>
        <w:left w:val="none" w:sz="0" w:space="0" w:color="auto"/>
        <w:bottom w:val="none" w:sz="0" w:space="0" w:color="auto"/>
        <w:right w:val="none" w:sz="0" w:space="0" w:color="auto"/>
      </w:divBdr>
    </w:div>
    <w:div w:id="595212736">
      <w:bodyDiv w:val="1"/>
      <w:marLeft w:val="0"/>
      <w:marRight w:val="0"/>
      <w:marTop w:val="0"/>
      <w:marBottom w:val="0"/>
      <w:divBdr>
        <w:top w:val="none" w:sz="0" w:space="0" w:color="auto"/>
        <w:left w:val="none" w:sz="0" w:space="0" w:color="auto"/>
        <w:bottom w:val="none" w:sz="0" w:space="0" w:color="auto"/>
        <w:right w:val="none" w:sz="0" w:space="0" w:color="auto"/>
      </w:divBdr>
    </w:div>
    <w:div w:id="605505867">
      <w:bodyDiv w:val="1"/>
      <w:marLeft w:val="0"/>
      <w:marRight w:val="0"/>
      <w:marTop w:val="0"/>
      <w:marBottom w:val="0"/>
      <w:divBdr>
        <w:top w:val="none" w:sz="0" w:space="0" w:color="auto"/>
        <w:left w:val="none" w:sz="0" w:space="0" w:color="auto"/>
        <w:bottom w:val="none" w:sz="0" w:space="0" w:color="auto"/>
        <w:right w:val="none" w:sz="0" w:space="0" w:color="auto"/>
      </w:divBdr>
    </w:div>
    <w:div w:id="608699517">
      <w:bodyDiv w:val="1"/>
      <w:marLeft w:val="0"/>
      <w:marRight w:val="0"/>
      <w:marTop w:val="0"/>
      <w:marBottom w:val="0"/>
      <w:divBdr>
        <w:top w:val="none" w:sz="0" w:space="0" w:color="auto"/>
        <w:left w:val="none" w:sz="0" w:space="0" w:color="auto"/>
        <w:bottom w:val="none" w:sz="0" w:space="0" w:color="auto"/>
        <w:right w:val="none" w:sz="0" w:space="0" w:color="auto"/>
      </w:divBdr>
    </w:div>
    <w:div w:id="613756724">
      <w:bodyDiv w:val="1"/>
      <w:marLeft w:val="0"/>
      <w:marRight w:val="0"/>
      <w:marTop w:val="0"/>
      <w:marBottom w:val="0"/>
      <w:divBdr>
        <w:top w:val="none" w:sz="0" w:space="0" w:color="auto"/>
        <w:left w:val="none" w:sz="0" w:space="0" w:color="auto"/>
        <w:bottom w:val="none" w:sz="0" w:space="0" w:color="auto"/>
        <w:right w:val="none" w:sz="0" w:space="0" w:color="auto"/>
      </w:divBdr>
    </w:div>
    <w:div w:id="621108139">
      <w:bodyDiv w:val="1"/>
      <w:marLeft w:val="0"/>
      <w:marRight w:val="0"/>
      <w:marTop w:val="0"/>
      <w:marBottom w:val="0"/>
      <w:divBdr>
        <w:top w:val="none" w:sz="0" w:space="0" w:color="auto"/>
        <w:left w:val="none" w:sz="0" w:space="0" w:color="auto"/>
        <w:bottom w:val="none" w:sz="0" w:space="0" w:color="auto"/>
        <w:right w:val="none" w:sz="0" w:space="0" w:color="auto"/>
      </w:divBdr>
    </w:div>
    <w:div w:id="651565552">
      <w:bodyDiv w:val="1"/>
      <w:marLeft w:val="0"/>
      <w:marRight w:val="0"/>
      <w:marTop w:val="0"/>
      <w:marBottom w:val="0"/>
      <w:divBdr>
        <w:top w:val="none" w:sz="0" w:space="0" w:color="auto"/>
        <w:left w:val="none" w:sz="0" w:space="0" w:color="auto"/>
        <w:bottom w:val="none" w:sz="0" w:space="0" w:color="auto"/>
        <w:right w:val="none" w:sz="0" w:space="0" w:color="auto"/>
      </w:divBdr>
    </w:div>
    <w:div w:id="792361457">
      <w:bodyDiv w:val="1"/>
      <w:marLeft w:val="0"/>
      <w:marRight w:val="0"/>
      <w:marTop w:val="0"/>
      <w:marBottom w:val="0"/>
      <w:divBdr>
        <w:top w:val="none" w:sz="0" w:space="0" w:color="auto"/>
        <w:left w:val="none" w:sz="0" w:space="0" w:color="auto"/>
        <w:bottom w:val="none" w:sz="0" w:space="0" w:color="auto"/>
        <w:right w:val="none" w:sz="0" w:space="0" w:color="auto"/>
      </w:divBdr>
    </w:div>
    <w:div w:id="818544862">
      <w:bodyDiv w:val="1"/>
      <w:marLeft w:val="0"/>
      <w:marRight w:val="0"/>
      <w:marTop w:val="0"/>
      <w:marBottom w:val="0"/>
      <w:divBdr>
        <w:top w:val="none" w:sz="0" w:space="0" w:color="auto"/>
        <w:left w:val="none" w:sz="0" w:space="0" w:color="auto"/>
        <w:bottom w:val="none" w:sz="0" w:space="0" w:color="auto"/>
        <w:right w:val="none" w:sz="0" w:space="0" w:color="auto"/>
      </w:divBdr>
    </w:div>
    <w:div w:id="898244435">
      <w:bodyDiv w:val="1"/>
      <w:marLeft w:val="0"/>
      <w:marRight w:val="0"/>
      <w:marTop w:val="0"/>
      <w:marBottom w:val="0"/>
      <w:divBdr>
        <w:top w:val="none" w:sz="0" w:space="0" w:color="auto"/>
        <w:left w:val="none" w:sz="0" w:space="0" w:color="auto"/>
        <w:bottom w:val="none" w:sz="0" w:space="0" w:color="auto"/>
        <w:right w:val="none" w:sz="0" w:space="0" w:color="auto"/>
      </w:divBdr>
    </w:div>
    <w:div w:id="937903644">
      <w:bodyDiv w:val="1"/>
      <w:marLeft w:val="0"/>
      <w:marRight w:val="0"/>
      <w:marTop w:val="0"/>
      <w:marBottom w:val="0"/>
      <w:divBdr>
        <w:top w:val="none" w:sz="0" w:space="0" w:color="auto"/>
        <w:left w:val="none" w:sz="0" w:space="0" w:color="auto"/>
        <w:bottom w:val="none" w:sz="0" w:space="0" w:color="auto"/>
        <w:right w:val="none" w:sz="0" w:space="0" w:color="auto"/>
      </w:divBdr>
    </w:div>
    <w:div w:id="974217610">
      <w:bodyDiv w:val="1"/>
      <w:marLeft w:val="0"/>
      <w:marRight w:val="0"/>
      <w:marTop w:val="0"/>
      <w:marBottom w:val="0"/>
      <w:divBdr>
        <w:top w:val="none" w:sz="0" w:space="0" w:color="auto"/>
        <w:left w:val="none" w:sz="0" w:space="0" w:color="auto"/>
        <w:bottom w:val="none" w:sz="0" w:space="0" w:color="auto"/>
        <w:right w:val="none" w:sz="0" w:space="0" w:color="auto"/>
      </w:divBdr>
    </w:div>
    <w:div w:id="1255481691">
      <w:bodyDiv w:val="1"/>
      <w:marLeft w:val="0"/>
      <w:marRight w:val="0"/>
      <w:marTop w:val="0"/>
      <w:marBottom w:val="0"/>
      <w:divBdr>
        <w:top w:val="none" w:sz="0" w:space="0" w:color="auto"/>
        <w:left w:val="none" w:sz="0" w:space="0" w:color="auto"/>
        <w:bottom w:val="none" w:sz="0" w:space="0" w:color="auto"/>
        <w:right w:val="none" w:sz="0" w:space="0" w:color="auto"/>
      </w:divBdr>
    </w:div>
    <w:div w:id="1262567986">
      <w:bodyDiv w:val="1"/>
      <w:marLeft w:val="0"/>
      <w:marRight w:val="0"/>
      <w:marTop w:val="0"/>
      <w:marBottom w:val="0"/>
      <w:divBdr>
        <w:top w:val="none" w:sz="0" w:space="0" w:color="auto"/>
        <w:left w:val="none" w:sz="0" w:space="0" w:color="auto"/>
        <w:bottom w:val="none" w:sz="0" w:space="0" w:color="auto"/>
        <w:right w:val="none" w:sz="0" w:space="0" w:color="auto"/>
      </w:divBdr>
    </w:div>
    <w:div w:id="1315910689">
      <w:bodyDiv w:val="1"/>
      <w:marLeft w:val="0"/>
      <w:marRight w:val="0"/>
      <w:marTop w:val="0"/>
      <w:marBottom w:val="0"/>
      <w:divBdr>
        <w:top w:val="none" w:sz="0" w:space="0" w:color="auto"/>
        <w:left w:val="none" w:sz="0" w:space="0" w:color="auto"/>
        <w:bottom w:val="none" w:sz="0" w:space="0" w:color="auto"/>
        <w:right w:val="none" w:sz="0" w:space="0" w:color="auto"/>
      </w:divBdr>
    </w:div>
    <w:div w:id="1321616696">
      <w:bodyDiv w:val="1"/>
      <w:marLeft w:val="0"/>
      <w:marRight w:val="0"/>
      <w:marTop w:val="0"/>
      <w:marBottom w:val="0"/>
      <w:divBdr>
        <w:top w:val="none" w:sz="0" w:space="0" w:color="auto"/>
        <w:left w:val="none" w:sz="0" w:space="0" w:color="auto"/>
        <w:bottom w:val="none" w:sz="0" w:space="0" w:color="auto"/>
        <w:right w:val="none" w:sz="0" w:space="0" w:color="auto"/>
      </w:divBdr>
    </w:div>
    <w:div w:id="1433741946">
      <w:bodyDiv w:val="1"/>
      <w:marLeft w:val="0"/>
      <w:marRight w:val="0"/>
      <w:marTop w:val="0"/>
      <w:marBottom w:val="0"/>
      <w:divBdr>
        <w:top w:val="none" w:sz="0" w:space="0" w:color="auto"/>
        <w:left w:val="none" w:sz="0" w:space="0" w:color="auto"/>
        <w:bottom w:val="none" w:sz="0" w:space="0" w:color="auto"/>
        <w:right w:val="none" w:sz="0" w:space="0" w:color="auto"/>
      </w:divBdr>
    </w:div>
    <w:div w:id="1542785461">
      <w:bodyDiv w:val="1"/>
      <w:marLeft w:val="0"/>
      <w:marRight w:val="0"/>
      <w:marTop w:val="0"/>
      <w:marBottom w:val="0"/>
      <w:divBdr>
        <w:top w:val="none" w:sz="0" w:space="0" w:color="auto"/>
        <w:left w:val="none" w:sz="0" w:space="0" w:color="auto"/>
        <w:bottom w:val="none" w:sz="0" w:space="0" w:color="auto"/>
        <w:right w:val="none" w:sz="0" w:space="0" w:color="auto"/>
      </w:divBdr>
    </w:div>
    <w:div w:id="1671331528">
      <w:bodyDiv w:val="1"/>
      <w:marLeft w:val="0"/>
      <w:marRight w:val="0"/>
      <w:marTop w:val="0"/>
      <w:marBottom w:val="0"/>
      <w:divBdr>
        <w:top w:val="none" w:sz="0" w:space="0" w:color="auto"/>
        <w:left w:val="none" w:sz="0" w:space="0" w:color="auto"/>
        <w:bottom w:val="none" w:sz="0" w:space="0" w:color="auto"/>
        <w:right w:val="none" w:sz="0" w:space="0" w:color="auto"/>
      </w:divBdr>
    </w:div>
    <w:div w:id="1760642497">
      <w:bodyDiv w:val="1"/>
      <w:marLeft w:val="0"/>
      <w:marRight w:val="0"/>
      <w:marTop w:val="0"/>
      <w:marBottom w:val="0"/>
      <w:divBdr>
        <w:top w:val="none" w:sz="0" w:space="0" w:color="auto"/>
        <w:left w:val="none" w:sz="0" w:space="0" w:color="auto"/>
        <w:bottom w:val="none" w:sz="0" w:space="0" w:color="auto"/>
        <w:right w:val="none" w:sz="0" w:space="0" w:color="auto"/>
      </w:divBdr>
    </w:div>
    <w:div w:id="1838182537">
      <w:bodyDiv w:val="1"/>
      <w:marLeft w:val="0"/>
      <w:marRight w:val="0"/>
      <w:marTop w:val="0"/>
      <w:marBottom w:val="0"/>
      <w:divBdr>
        <w:top w:val="none" w:sz="0" w:space="0" w:color="auto"/>
        <w:left w:val="none" w:sz="0" w:space="0" w:color="auto"/>
        <w:bottom w:val="none" w:sz="0" w:space="0" w:color="auto"/>
        <w:right w:val="none" w:sz="0" w:space="0" w:color="auto"/>
      </w:divBdr>
    </w:div>
    <w:div w:id="1911650963">
      <w:bodyDiv w:val="1"/>
      <w:marLeft w:val="0"/>
      <w:marRight w:val="0"/>
      <w:marTop w:val="0"/>
      <w:marBottom w:val="0"/>
      <w:divBdr>
        <w:top w:val="none" w:sz="0" w:space="0" w:color="auto"/>
        <w:left w:val="none" w:sz="0" w:space="0" w:color="auto"/>
        <w:bottom w:val="none" w:sz="0" w:space="0" w:color="auto"/>
        <w:right w:val="none" w:sz="0" w:space="0" w:color="auto"/>
      </w:divBdr>
    </w:div>
    <w:div w:id="1929539848">
      <w:bodyDiv w:val="1"/>
      <w:marLeft w:val="0"/>
      <w:marRight w:val="0"/>
      <w:marTop w:val="0"/>
      <w:marBottom w:val="0"/>
      <w:divBdr>
        <w:top w:val="none" w:sz="0" w:space="0" w:color="auto"/>
        <w:left w:val="none" w:sz="0" w:space="0" w:color="auto"/>
        <w:bottom w:val="none" w:sz="0" w:space="0" w:color="auto"/>
        <w:right w:val="none" w:sz="0" w:space="0" w:color="auto"/>
      </w:divBdr>
    </w:div>
    <w:div w:id="1967007641">
      <w:bodyDiv w:val="1"/>
      <w:marLeft w:val="0"/>
      <w:marRight w:val="0"/>
      <w:marTop w:val="0"/>
      <w:marBottom w:val="0"/>
      <w:divBdr>
        <w:top w:val="none" w:sz="0" w:space="0" w:color="auto"/>
        <w:left w:val="none" w:sz="0" w:space="0" w:color="auto"/>
        <w:bottom w:val="none" w:sz="0" w:space="0" w:color="auto"/>
        <w:right w:val="none" w:sz="0" w:space="0" w:color="auto"/>
      </w:divBdr>
    </w:div>
    <w:div w:id="2023896311">
      <w:bodyDiv w:val="1"/>
      <w:marLeft w:val="0"/>
      <w:marRight w:val="0"/>
      <w:marTop w:val="0"/>
      <w:marBottom w:val="0"/>
      <w:divBdr>
        <w:top w:val="none" w:sz="0" w:space="0" w:color="auto"/>
        <w:left w:val="none" w:sz="0" w:space="0" w:color="auto"/>
        <w:bottom w:val="none" w:sz="0" w:space="0" w:color="auto"/>
        <w:right w:val="none" w:sz="0" w:space="0" w:color="auto"/>
      </w:divBdr>
    </w:div>
    <w:div w:id="2027246601">
      <w:bodyDiv w:val="1"/>
      <w:marLeft w:val="0"/>
      <w:marRight w:val="0"/>
      <w:marTop w:val="0"/>
      <w:marBottom w:val="0"/>
      <w:divBdr>
        <w:top w:val="none" w:sz="0" w:space="0" w:color="auto"/>
        <w:left w:val="none" w:sz="0" w:space="0" w:color="auto"/>
        <w:bottom w:val="none" w:sz="0" w:space="0" w:color="auto"/>
        <w:right w:val="none" w:sz="0" w:space="0" w:color="auto"/>
      </w:divBdr>
    </w:div>
    <w:div w:id="2038071029">
      <w:bodyDiv w:val="1"/>
      <w:marLeft w:val="0"/>
      <w:marRight w:val="0"/>
      <w:marTop w:val="0"/>
      <w:marBottom w:val="0"/>
      <w:divBdr>
        <w:top w:val="none" w:sz="0" w:space="0" w:color="auto"/>
        <w:left w:val="none" w:sz="0" w:space="0" w:color="auto"/>
        <w:bottom w:val="none" w:sz="0" w:space="0" w:color="auto"/>
        <w:right w:val="none" w:sz="0" w:space="0" w:color="auto"/>
      </w:divBdr>
    </w:div>
    <w:div w:id="2040741040">
      <w:bodyDiv w:val="1"/>
      <w:marLeft w:val="0"/>
      <w:marRight w:val="0"/>
      <w:marTop w:val="0"/>
      <w:marBottom w:val="0"/>
      <w:divBdr>
        <w:top w:val="none" w:sz="0" w:space="0" w:color="auto"/>
        <w:left w:val="none" w:sz="0" w:space="0" w:color="auto"/>
        <w:bottom w:val="none" w:sz="0" w:space="0" w:color="auto"/>
        <w:right w:val="none" w:sz="0" w:space="0" w:color="auto"/>
      </w:divBdr>
    </w:div>
    <w:div w:id="2080902033">
      <w:bodyDiv w:val="1"/>
      <w:marLeft w:val="0"/>
      <w:marRight w:val="0"/>
      <w:marTop w:val="0"/>
      <w:marBottom w:val="0"/>
      <w:divBdr>
        <w:top w:val="none" w:sz="0" w:space="0" w:color="auto"/>
        <w:left w:val="none" w:sz="0" w:space="0" w:color="auto"/>
        <w:bottom w:val="none" w:sz="0" w:space="0" w:color="auto"/>
        <w:right w:val="none" w:sz="0" w:space="0" w:color="auto"/>
      </w:divBdr>
    </w:div>
    <w:div w:id="208760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fb3262-dbc2-441e-aab2-289cccc96247">
      <Terms xmlns="http://schemas.microsoft.com/office/infopath/2007/PartnerControls"/>
    </lcf76f155ced4ddcb4097134ff3c332f>
    <TaxCatchAll xmlns="5e3af4a5-984b-4b1d-b5d7-bb26ce05161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E1D7E7D4EEC9D146BE2CF640EE7999E0" ma:contentTypeVersion="13" ma:contentTypeDescription="Yeni belge oluşturun." ma:contentTypeScope="" ma:versionID="77bca0a0b5244334755b3dc52947d310">
  <xsd:schema xmlns:xsd="http://www.w3.org/2001/XMLSchema" xmlns:xs="http://www.w3.org/2001/XMLSchema" xmlns:p="http://schemas.microsoft.com/office/2006/metadata/properties" xmlns:ns2="5e3af4a5-984b-4b1d-b5d7-bb26ce05161a" xmlns:ns3="f8fb3262-dbc2-441e-aab2-289cccc96247" targetNamespace="http://schemas.microsoft.com/office/2006/metadata/properties" ma:root="true" ma:fieldsID="465d60f4cc5732e9b94de9433959443c" ns2:_="" ns3:_="">
    <xsd:import namespace="5e3af4a5-984b-4b1d-b5d7-bb26ce05161a"/>
    <xsd:import namespace="f8fb3262-dbc2-441e-aab2-289cccc9624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3af4a5-984b-4b1d-b5d7-bb26ce05161a" elementFormDefault="qualified">
    <xsd:import namespace="http://schemas.microsoft.com/office/2006/documentManagement/types"/>
    <xsd:import namespace="http://schemas.microsoft.com/office/infopath/2007/PartnerControls"/>
    <xsd:element name="SharedWithUsers" ma:index="8"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internalName="SharedWithDetails" ma:readOnly="true">
      <xsd:simpleType>
        <xsd:restriction base="dms:Note">
          <xsd:maxLength value="255"/>
        </xsd:restriction>
      </xsd:simpleType>
    </xsd:element>
    <xsd:element name="TaxCatchAll" ma:index="15" nillable="true" ma:displayName="Tüm Sınıflandırmayı Yakala Sütunu" ma:hidden="true" ma:list="{7a0f98d2-e801-418d-9f43-34d8669166fc}" ma:internalName="TaxCatchAll" ma:showField="CatchAllData" ma:web="5e3af4a5-984b-4b1d-b5d7-bb26ce0516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fb3262-dbc2-441e-aab2-289cccc9624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Resim Etiketleri" ma:readOnly="false" ma:fieldId="{5cf76f15-5ced-4ddc-b409-7134ff3c332f}" ma:taxonomyMulti="true" ma:sspId="d93cb389-d351-488c-8194-2c891070e8c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B1823F-CD0A-4979-B961-34EDA1F22C61}">
  <ds:schemaRefs>
    <ds:schemaRef ds:uri="http://schemas.microsoft.com/office/2006/metadata/properties"/>
    <ds:schemaRef ds:uri="http://schemas.microsoft.com/office/infopath/2007/PartnerControls"/>
    <ds:schemaRef ds:uri="f8fb3262-dbc2-441e-aab2-289cccc96247"/>
    <ds:schemaRef ds:uri="5e3af4a5-984b-4b1d-b5d7-bb26ce05161a"/>
  </ds:schemaRefs>
</ds:datastoreItem>
</file>

<file path=customXml/itemProps2.xml><?xml version="1.0" encoding="utf-8"?>
<ds:datastoreItem xmlns:ds="http://schemas.openxmlformats.org/officeDocument/2006/customXml" ds:itemID="{1769C06D-D3C5-4FEC-A764-E9B81A263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3af4a5-984b-4b1d-b5d7-bb26ce05161a"/>
    <ds:schemaRef ds:uri="f8fb3262-dbc2-441e-aab2-289cccc96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87D525-FEDD-4B27-841E-5CFB91507C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1747</Words>
  <Characters>9958</Characters>
  <Application>Microsoft Office Word</Application>
  <DocSecurity>0</DocSecurity>
  <Lines>82</Lines>
  <Paragraphs>23</Paragraphs>
  <ScaleCrop>false</ScaleCrop>
  <Company/>
  <LinksUpToDate>false</LinksUpToDate>
  <CharactersWithSpaces>11682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Süleyman ARPASLAN</dc:creator>
  <cp:lastModifiedBy>Aslı ASLAN</cp:lastModifiedBy>
  <cp:revision>10</cp:revision>
  <cp:lastPrinted>2018-01-05T06:32:00Z</cp:lastPrinted>
  <dcterms:created xsi:type="dcterms:W3CDTF">2024-01-16T07:23:00Z</dcterms:created>
  <dcterms:modified xsi:type="dcterms:W3CDTF">2024-07-04T07:21:00Z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0x010100E1D7E7D4EEC9D146BE2CF640EE7999E0</vt:lpwstr>
  </property>
  <property fmtid="{D5CDD505-2E9C-101B-9397-08002B2CF9AE}" pid="3" name="MediaServiceImageTags">
    <vt:lpwstr/>
  </property>
</Properties>
</file>